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292" w:rsidRPr="00D23292" w:rsidRDefault="00D23292" w:rsidP="00D23292">
      <w:pPr>
        <w:jc w:val="center"/>
        <w:rPr>
          <w:b/>
          <w:sz w:val="28"/>
          <w:lang w:val="es-ES"/>
        </w:rPr>
      </w:pPr>
      <w:r w:rsidRPr="00D23292">
        <w:rPr>
          <w:b/>
          <w:sz w:val="28"/>
          <w:lang w:val="es-ES"/>
        </w:rPr>
        <w:t>Prueba habilitante defensa general</w:t>
      </w:r>
    </w:p>
    <w:p w:rsidR="00D23292" w:rsidRPr="00D23292" w:rsidRDefault="00D23292" w:rsidP="00D23292">
      <w:pPr>
        <w:jc w:val="center"/>
        <w:rPr>
          <w:b/>
          <w:sz w:val="28"/>
          <w:lang w:val="es-ES"/>
        </w:rPr>
      </w:pPr>
      <w:r w:rsidRPr="00D23292">
        <w:rPr>
          <w:b/>
          <w:sz w:val="28"/>
          <w:lang w:val="es-ES"/>
        </w:rPr>
        <w:t>24 de octubre de 2023</w:t>
      </w:r>
    </w:p>
    <w:p w:rsidR="00D23292" w:rsidRPr="00D23292" w:rsidRDefault="00D23292" w:rsidP="00D23292">
      <w:pPr>
        <w:jc w:val="both"/>
        <w:rPr>
          <w:i/>
          <w:lang w:val="es-ES"/>
        </w:rPr>
      </w:pPr>
      <w:r w:rsidRPr="00D23292">
        <w:rPr>
          <w:i/>
          <w:lang w:val="es-ES"/>
        </w:rPr>
        <w:t xml:space="preserve">El uso de un lenguaje no sexista es una preocupación permanente para la Defensoría Penal Pública. Sin embargo, en algunas preguntas, hemos optado por el uso del masculino genérico, para evitar sobrecarga gráfica que supondría utilizar la referencia a ambos sexos en la redacción. </w:t>
      </w:r>
    </w:p>
    <w:p w:rsidR="00D23292" w:rsidRDefault="00D23292">
      <w:pPr>
        <w:rPr>
          <w:b/>
          <w:lang w:val="es-ES"/>
        </w:rPr>
      </w:pPr>
    </w:p>
    <w:p w:rsidR="000F35E8" w:rsidRPr="00D23292" w:rsidRDefault="00D23292">
      <w:pPr>
        <w:rPr>
          <w:u w:val="single"/>
          <w:lang w:val="es-ES"/>
        </w:rPr>
      </w:pPr>
      <w:r w:rsidRPr="00D23292">
        <w:rPr>
          <w:u w:val="single"/>
          <w:lang w:val="es-ES"/>
        </w:rPr>
        <w:t>Preguntas de alternativas</w:t>
      </w:r>
    </w:p>
    <w:p w:rsidR="006A7753" w:rsidRPr="00DA3502" w:rsidRDefault="008550E7" w:rsidP="006A7753">
      <w:pPr>
        <w:pStyle w:val="Prrafodelista"/>
        <w:numPr>
          <w:ilvl w:val="0"/>
          <w:numId w:val="1"/>
        </w:numPr>
        <w:spacing w:after="0" w:line="240" w:lineRule="auto"/>
        <w:ind w:left="0" w:firstLine="0"/>
        <w:contextualSpacing w:val="0"/>
        <w:jc w:val="both"/>
        <w:rPr>
          <w:rFonts w:cstheme="minorHAnsi"/>
          <w:b/>
        </w:rPr>
      </w:pPr>
      <w:r>
        <w:rPr>
          <w:rFonts w:cstheme="minorHAnsi"/>
          <w:b/>
        </w:rPr>
        <w:t xml:space="preserve"> </w:t>
      </w:r>
      <w:r w:rsidR="006A7753" w:rsidRPr="00DA3502">
        <w:rPr>
          <w:rFonts w:cstheme="minorHAnsi"/>
          <w:b/>
        </w:rPr>
        <w:t>En cuanto a las disposiciones comunes, particularmente principios básicos y actividad procesal, contemplad</w:t>
      </w:r>
      <w:r w:rsidR="00901234">
        <w:rPr>
          <w:rFonts w:cstheme="minorHAnsi"/>
          <w:b/>
        </w:rPr>
        <w:t>a</w:t>
      </w:r>
      <w:r w:rsidR="006A7753" w:rsidRPr="00DA3502">
        <w:rPr>
          <w:rFonts w:cstheme="minorHAnsi"/>
          <w:b/>
        </w:rPr>
        <w:t>s en el Código Procesal Penal, es correcto afirmar que:</w:t>
      </w:r>
    </w:p>
    <w:p w:rsidR="006A7753" w:rsidRPr="00DA3502" w:rsidRDefault="008550E7" w:rsidP="006A7753">
      <w:pPr>
        <w:pStyle w:val="Prrafodelista"/>
        <w:numPr>
          <w:ilvl w:val="0"/>
          <w:numId w:val="2"/>
        </w:numPr>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DA3502">
        <w:rPr>
          <w:rFonts w:cstheme="minorHAnsi"/>
        </w:rPr>
        <w:t>Conforme a lo dispuesto en el Código Procesal Penal, en las investigaciones inic</w:t>
      </w:r>
      <w:r w:rsidR="00901234">
        <w:rPr>
          <w:rFonts w:cstheme="minorHAnsi"/>
        </w:rPr>
        <w:t>iadas por el Ministerio Público</w:t>
      </w:r>
      <w:r w:rsidR="006A7753" w:rsidRPr="00DA3502">
        <w:rPr>
          <w:rFonts w:cstheme="minorHAnsi"/>
        </w:rPr>
        <w:t xml:space="preserve"> los funcionarios policiales, entre otros, que se encuentren en el caso previsto en el párrafo tercero del numeral 6° del artículo 10 del Código Penal, serán considerados como víctimas o testigos, según corresponda, para todos los efectos legales, a menos que las diligencias permitan atribuirles participación punible. En este último caso adquirirán la calidad de imputado, y podrán hacer valer las facultades, derechos y garantías propias de éste.</w:t>
      </w:r>
    </w:p>
    <w:p w:rsidR="006A7753" w:rsidRDefault="008550E7" w:rsidP="006A7753">
      <w:pPr>
        <w:pStyle w:val="Prrafodelista"/>
        <w:numPr>
          <w:ilvl w:val="0"/>
          <w:numId w:val="2"/>
        </w:numPr>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DA3502">
        <w:rPr>
          <w:rFonts w:cstheme="minorHAnsi"/>
        </w:rPr>
        <w:t>Para los efectos regulados en el Código Procesal Penal, sólo se considerará intervinientes en el procedimiento al f</w:t>
      </w:r>
      <w:r w:rsidR="00901234">
        <w:rPr>
          <w:rFonts w:cstheme="minorHAnsi"/>
        </w:rPr>
        <w:t>iscal, al imputado, al defensor</w:t>
      </w:r>
      <w:r w:rsidR="006A7753" w:rsidRPr="00DA3502">
        <w:rPr>
          <w:rFonts w:cstheme="minorHAnsi"/>
        </w:rPr>
        <w:t xml:space="preserve"> y a la víctima, desde que realizaren cualquier actuación procesal o desde el momento en que la ley les permitiere ejercer facultades determinadas.</w:t>
      </w:r>
    </w:p>
    <w:p w:rsidR="006A7753" w:rsidRPr="006A7753" w:rsidRDefault="008550E7" w:rsidP="006A7753">
      <w:pPr>
        <w:pStyle w:val="Prrafodelista"/>
        <w:numPr>
          <w:ilvl w:val="0"/>
          <w:numId w:val="2"/>
        </w:numPr>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6A7753">
        <w:rPr>
          <w:rFonts w:cstheme="minorHAnsi"/>
        </w:rPr>
        <w:t xml:space="preserve">Por regla general, las leyes procesales penales serán aplicables a los procedimientos que se inicien con posterioridad a la entrada en vigencia de la nueva ley. </w:t>
      </w:r>
    </w:p>
    <w:p w:rsidR="006A7753" w:rsidRPr="009218A5" w:rsidRDefault="008550E7" w:rsidP="006A7753">
      <w:pPr>
        <w:pStyle w:val="Prrafodelista"/>
        <w:numPr>
          <w:ilvl w:val="0"/>
          <w:numId w:val="2"/>
        </w:numPr>
        <w:autoSpaceDE w:val="0"/>
        <w:autoSpaceDN w:val="0"/>
        <w:adjustRightInd w:val="0"/>
        <w:spacing w:after="0" w:line="240" w:lineRule="auto"/>
        <w:ind w:left="0" w:firstLine="0"/>
        <w:contextualSpacing w:val="0"/>
        <w:jc w:val="both"/>
        <w:rPr>
          <w:rFonts w:cstheme="minorHAnsi"/>
        </w:rPr>
      </w:pPr>
      <w:r>
        <w:rPr>
          <w:rFonts w:eastAsia="Times New Roman" w:cstheme="minorHAnsi"/>
          <w:lang w:eastAsia="es-CL"/>
        </w:rPr>
        <w:t xml:space="preserve"> </w:t>
      </w:r>
      <w:r w:rsidR="006A7753" w:rsidRPr="009218A5">
        <w:rPr>
          <w:rFonts w:eastAsia="Times New Roman" w:cstheme="minorHAnsi"/>
          <w:lang w:eastAsia="es-CL"/>
        </w:rPr>
        <w:t>Conforme al texto vigente del Código Procesal Penal, el registro de las actuaciones realizadas por o ante el juez de garantía contendrá una relación resumida de la actuación, de modo tal que refleje fielmente la parte esencial de lo actuado y describa las circunstancias en las cuales la actuación se hubiere llevado a cabo. Los intervinientes podrán pedir al juez que se deje constancia en el registro de observaciones especiales que formularen.</w:t>
      </w:r>
    </w:p>
    <w:p w:rsidR="006A7753" w:rsidRPr="00DA3502" w:rsidRDefault="008550E7" w:rsidP="006A7753">
      <w:pPr>
        <w:pStyle w:val="Prrafodelista"/>
        <w:numPr>
          <w:ilvl w:val="0"/>
          <w:numId w:val="2"/>
        </w:numPr>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DA3502">
        <w:rPr>
          <w:rFonts w:cstheme="minorHAnsi"/>
        </w:rPr>
        <w:t xml:space="preserve">Cuando el imputado fuere absuelto o sobreseído definitivamente, el </w:t>
      </w:r>
      <w:r w:rsidR="00901234">
        <w:rPr>
          <w:rFonts w:cstheme="minorHAnsi"/>
        </w:rPr>
        <w:t>Ministerio P</w:t>
      </w:r>
      <w:r w:rsidR="006A7753" w:rsidRPr="00DA3502">
        <w:rPr>
          <w:rFonts w:cstheme="minorHAnsi"/>
        </w:rPr>
        <w:t>úblico siempre será condenado en co</w:t>
      </w:r>
      <w:r w:rsidR="00901234">
        <w:rPr>
          <w:rFonts w:cstheme="minorHAnsi"/>
        </w:rPr>
        <w:t>stas, siendo la única excepción</w:t>
      </w:r>
      <w:r w:rsidR="006A7753" w:rsidRPr="00DA3502">
        <w:rPr>
          <w:rFonts w:cstheme="minorHAnsi"/>
        </w:rPr>
        <w:t xml:space="preserve"> que hubiere formulado la acusación en cumplimiento de la orden judicial a que se refiere el inciso segundo del artículo 462 del Código Procesal Penal.</w:t>
      </w:r>
    </w:p>
    <w:p w:rsidR="006A7753" w:rsidRPr="00DA3502" w:rsidRDefault="006A7753" w:rsidP="006A7753">
      <w:pPr>
        <w:pStyle w:val="Prrafodelista"/>
        <w:autoSpaceDE w:val="0"/>
        <w:autoSpaceDN w:val="0"/>
        <w:adjustRightInd w:val="0"/>
        <w:spacing w:after="0" w:line="240" w:lineRule="auto"/>
        <w:ind w:left="0"/>
        <w:contextualSpacing w:val="0"/>
        <w:jc w:val="both"/>
        <w:rPr>
          <w:rFonts w:cstheme="minorHAnsi"/>
        </w:rPr>
      </w:pPr>
    </w:p>
    <w:p w:rsidR="006A7753" w:rsidRPr="00901234" w:rsidRDefault="006A7753" w:rsidP="006A7753">
      <w:pPr>
        <w:spacing w:after="0" w:line="240" w:lineRule="auto"/>
        <w:jc w:val="both"/>
        <w:rPr>
          <w:rFonts w:cstheme="minorHAnsi"/>
          <w:b/>
        </w:rPr>
      </w:pPr>
      <w:r w:rsidRPr="00901234">
        <w:rPr>
          <w:rFonts w:cstheme="minorHAnsi"/>
          <w:b/>
        </w:rPr>
        <w:t>Respuesta correcta</w:t>
      </w:r>
      <w:r w:rsidR="00901234">
        <w:rPr>
          <w:rFonts w:cstheme="minorHAnsi"/>
          <w:b/>
        </w:rPr>
        <w:tab/>
      </w:r>
      <w:r w:rsidRPr="00901234">
        <w:rPr>
          <w:rFonts w:cstheme="minorHAnsi"/>
          <w:b/>
        </w:rPr>
        <w:t xml:space="preserve">: </w:t>
      </w:r>
      <w:r w:rsidR="00901234">
        <w:rPr>
          <w:rFonts w:cstheme="minorHAnsi"/>
          <w:b/>
        </w:rPr>
        <w:tab/>
        <w:t>L</w:t>
      </w:r>
      <w:r w:rsidRPr="00901234">
        <w:rPr>
          <w:rFonts w:cstheme="minorHAnsi"/>
          <w:b/>
        </w:rPr>
        <w:t>etra a)</w:t>
      </w:r>
    </w:p>
    <w:p w:rsidR="00901234" w:rsidRPr="00901234" w:rsidRDefault="006A7753" w:rsidP="006A7753">
      <w:pPr>
        <w:autoSpaceDE w:val="0"/>
        <w:autoSpaceDN w:val="0"/>
        <w:adjustRightInd w:val="0"/>
        <w:spacing w:after="120" w:line="240" w:lineRule="auto"/>
        <w:jc w:val="both"/>
        <w:rPr>
          <w:rFonts w:cstheme="minorHAnsi"/>
          <w:b/>
        </w:rPr>
      </w:pPr>
      <w:r w:rsidRPr="00901234">
        <w:rPr>
          <w:rFonts w:cstheme="minorHAnsi"/>
          <w:b/>
        </w:rPr>
        <w:t>Fuente</w:t>
      </w:r>
      <w:r w:rsidR="00901234">
        <w:rPr>
          <w:rFonts w:cstheme="minorHAnsi"/>
          <w:b/>
        </w:rPr>
        <w:tab/>
      </w:r>
      <w:r w:rsidR="00901234">
        <w:rPr>
          <w:rFonts w:cstheme="minorHAnsi"/>
          <w:b/>
        </w:rPr>
        <w:tab/>
      </w:r>
      <w:r w:rsidR="00901234">
        <w:rPr>
          <w:rFonts w:cstheme="minorHAnsi"/>
          <w:b/>
        </w:rPr>
        <w:tab/>
      </w:r>
      <w:r w:rsidRPr="00901234">
        <w:rPr>
          <w:rFonts w:cstheme="minorHAnsi"/>
          <w:b/>
        </w:rPr>
        <w:t>:</w:t>
      </w:r>
      <w:r w:rsidR="00901234">
        <w:rPr>
          <w:rFonts w:cstheme="minorHAnsi"/>
          <w:b/>
        </w:rPr>
        <w:tab/>
        <w:t>A</w:t>
      </w:r>
      <w:r w:rsidRPr="00901234">
        <w:rPr>
          <w:rFonts w:cstheme="minorHAnsi"/>
          <w:b/>
        </w:rPr>
        <w:t>rtículo 7° inciso final del Código Procesal Penal</w:t>
      </w:r>
      <w:r w:rsidR="00901234">
        <w:rPr>
          <w:rFonts w:cstheme="minorHAnsi"/>
          <w:b/>
        </w:rPr>
        <w:t>.</w:t>
      </w:r>
    </w:p>
    <w:p w:rsidR="006A7753" w:rsidRDefault="006A7753" w:rsidP="006A7753">
      <w:pPr>
        <w:autoSpaceDE w:val="0"/>
        <w:autoSpaceDN w:val="0"/>
        <w:adjustRightInd w:val="0"/>
        <w:spacing w:after="120" w:line="240" w:lineRule="auto"/>
        <w:jc w:val="both"/>
        <w:rPr>
          <w:rFonts w:cstheme="minorHAnsi"/>
        </w:rPr>
      </w:pPr>
    </w:p>
    <w:p w:rsidR="006A7753" w:rsidRPr="00DA3502" w:rsidRDefault="008550E7" w:rsidP="006A7753">
      <w:pPr>
        <w:pStyle w:val="Prrafodelista"/>
        <w:numPr>
          <w:ilvl w:val="0"/>
          <w:numId w:val="1"/>
        </w:numPr>
        <w:spacing w:after="0" w:line="240" w:lineRule="auto"/>
        <w:ind w:left="0" w:firstLine="0"/>
        <w:contextualSpacing w:val="0"/>
        <w:jc w:val="both"/>
        <w:rPr>
          <w:rFonts w:cstheme="minorHAnsi"/>
          <w:b/>
        </w:rPr>
      </w:pPr>
      <w:r>
        <w:rPr>
          <w:rFonts w:cstheme="minorHAnsi"/>
          <w:b/>
        </w:rPr>
        <w:t xml:space="preserve"> </w:t>
      </w:r>
      <w:r w:rsidR="006A7753" w:rsidRPr="00DA3502">
        <w:rPr>
          <w:rFonts w:cstheme="minorHAnsi"/>
          <w:b/>
        </w:rPr>
        <w:t xml:space="preserve">En relación </w:t>
      </w:r>
      <w:r w:rsidR="00901234">
        <w:rPr>
          <w:rFonts w:cstheme="minorHAnsi"/>
          <w:b/>
        </w:rPr>
        <w:t>con e</w:t>
      </w:r>
      <w:r w:rsidR="006A7753" w:rsidRPr="00DA3502">
        <w:rPr>
          <w:rFonts w:cstheme="minorHAnsi"/>
          <w:b/>
        </w:rPr>
        <w:t>l juicio oral</w:t>
      </w:r>
      <w:r w:rsidR="00901234">
        <w:rPr>
          <w:rFonts w:cstheme="minorHAnsi"/>
          <w:b/>
        </w:rPr>
        <w:t>,</w:t>
      </w:r>
      <w:r w:rsidR="006A7753" w:rsidRPr="00DA3502">
        <w:rPr>
          <w:rFonts w:cstheme="minorHAnsi"/>
          <w:b/>
        </w:rPr>
        <w:t xml:space="preserve"> es incorrecto afirmar que:</w:t>
      </w:r>
    </w:p>
    <w:p w:rsidR="006A7753" w:rsidRPr="00DA3502" w:rsidRDefault="008550E7" w:rsidP="006A7753">
      <w:pPr>
        <w:pStyle w:val="Prrafodelista"/>
        <w:numPr>
          <w:ilvl w:val="0"/>
          <w:numId w:val="3"/>
        </w:numPr>
        <w:autoSpaceDE w:val="0"/>
        <w:autoSpaceDN w:val="0"/>
        <w:adjustRightInd w:val="0"/>
        <w:spacing w:after="0" w:line="240" w:lineRule="auto"/>
        <w:ind w:left="0" w:firstLine="0"/>
        <w:contextualSpacing w:val="0"/>
        <w:jc w:val="both"/>
        <w:rPr>
          <w:rFonts w:cstheme="minorHAnsi"/>
          <w:b/>
        </w:rPr>
      </w:pPr>
      <w:r>
        <w:rPr>
          <w:rFonts w:cstheme="minorHAnsi"/>
        </w:rPr>
        <w:t xml:space="preserve"> </w:t>
      </w:r>
      <w:r w:rsidR="006A7753" w:rsidRPr="00DA3502">
        <w:rPr>
          <w:rFonts w:cstheme="minorHAnsi"/>
        </w:rPr>
        <w:t>No se podrá suspender la audiencia por la falta de comparecencia del defensor elegido por el acusado. En tal caso, se designará de inmediato un defensor penal público</w:t>
      </w:r>
      <w:r w:rsidR="00901234">
        <w:rPr>
          <w:rFonts w:cstheme="minorHAnsi"/>
        </w:rPr>
        <w:t>,</w:t>
      </w:r>
      <w:r w:rsidR="006A7753" w:rsidRPr="00DA3502">
        <w:rPr>
          <w:rFonts w:cstheme="minorHAnsi"/>
        </w:rPr>
        <w:t xml:space="preserve"> al que se concederá un período prudente para interiorizarse del caso.</w:t>
      </w:r>
    </w:p>
    <w:p w:rsidR="006A7753" w:rsidRPr="00DA3502" w:rsidRDefault="008550E7" w:rsidP="006A7753">
      <w:pPr>
        <w:pStyle w:val="Prrafodelista"/>
        <w:numPr>
          <w:ilvl w:val="0"/>
          <w:numId w:val="3"/>
        </w:numPr>
        <w:autoSpaceDE w:val="0"/>
        <w:autoSpaceDN w:val="0"/>
        <w:adjustRightInd w:val="0"/>
        <w:spacing w:after="0" w:line="240" w:lineRule="auto"/>
        <w:ind w:left="0" w:firstLine="0"/>
        <w:contextualSpacing w:val="0"/>
        <w:jc w:val="both"/>
        <w:rPr>
          <w:rFonts w:cstheme="minorHAnsi"/>
          <w:b/>
        </w:rPr>
      </w:pPr>
      <w:r>
        <w:rPr>
          <w:rFonts w:cstheme="minorHAnsi"/>
        </w:rPr>
        <w:t xml:space="preserve"> </w:t>
      </w:r>
      <w:r w:rsidR="006A7753" w:rsidRPr="00DA3502">
        <w:rPr>
          <w:rFonts w:cstheme="minorHAnsi"/>
        </w:rPr>
        <w:t>El tribunal, en casos graves y calificados, o para evitar toda consecuencia negativa que puedan sufrir los testigos con ocasión de su interacción en un juicio oral, podrá, por solicitud de cualquiera de las partes o del propio testigo, disponer medidas especiales destinadas a proteger la seguridad de este último</w:t>
      </w:r>
      <w:r w:rsidR="00901234">
        <w:rPr>
          <w:rFonts w:cstheme="minorHAnsi"/>
        </w:rPr>
        <w:t>.</w:t>
      </w:r>
    </w:p>
    <w:p w:rsidR="006A7753" w:rsidRPr="00DA3502" w:rsidRDefault="008550E7" w:rsidP="006A7753">
      <w:pPr>
        <w:pStyle w:val="Prrafodelista"/>
        <w:numPr>
          <w:ilvl w:val="0"/>
          <w:numId w:val="3"/>
        </w:numPr>
        <w:autoSpaceDE w:val="0"/>
        <w:autoSpaceDN w:val="0"/>
        <w:adjustRightInd w:val="0"/>
        <w:spacing w:after="0" w:line="240" w:lineRule="auto"/>
        <w:ind w:left="0" w:firstLine="0"/>
        <w:contextualSpacing w:val="0"/>
        <w:jc w:val="both"/>
        <w:rPr>
          <w:rFonts w:cstheme="minorHAnsi"/>
          <w:b/>
        </w:rPr>
      </w:pPr>
      <w:r>
        <w:rPr>
          <w:rFonts w:cstheme="minorHAnsi"/>
        </w:rPr>
        <w:lastRenderedPageBreak/>
        <w:t xml:space="preserve"> </w:t>
      </w:r>
      <w:r w:rsidR="006A7753" w:rsidRPr="00DA3502">
        <w:rPr>
          <w:rFonts w:cstheme="minorHAnsi"/>
        </w:rPr>
        <w:t>El testigo menor de edad sólo será interrogado por el presidente de la sala, debiendo los intervinientes dirigir las preguntas por su intermedio, teniendo éste el deber de impedir que se formulen preguntas que puedan causar sufrimiento o afectación grave de la dignidad del niño, niña o adolescente, a efectos de resguardar su interés superior.</w:t>
      </w:r>
    </w:p>
    <w:p w:rsidR="006A7753" w:rsidRPr="00DA3502" w:rsidRDefault="008550E7" w:rsidP="006A7753">
      <w:pPr>
        <w:pStyle w:val="Prrafodelista"/>
        <w:numPr>
          <w:ilvl w:val="0"/>
          <w:numId w:val="3"/>
        </w:numPr>
        <w:autoSpaceDE w:val="0"/>
        <w:autoSpaceDN w:val="0"/>
        <w:adjustRightInd w:val="0"/>
        <w:spacing w:after="0" w:line="240" w:lineRule="auto"/>
        <w:ind w:left="0" w:firstLine="0"/>
        <w:contextualSpacing w:val="0"/>
        <w:jc w:val="both"/>
        <w:rPr>
          <w:rFonts w:cstheme="minorHAnsi"/>
          <w:b/>
        </w:rPr>
      </w:pPr>
      <w:r>
        <w:rPr>
          <w:rFonts w:cstheme="minorHAnsi"/>
        </w:rPr>
        <w:t xml:space="preserve"> </w:t>
      </w:r>
      <w:r w:rsidR="006A7753" w:rsidRPr="00DA3502">
        <w:rPr>
          <w:rFonts w:cstheme="minorHAnsi"/>
        </w:rPr>
        <w:t>Excepcionalmente, en el caso de fallecimiento o incapacidad sobreviniente del perito para comparecer, las pericias podrán introducirse mediante la exposición que realice otro perito de la misma especialidad y que forme parte de la misma institución del fallecido o incapacitado.</w:t>
      </w:r>
    </w:p>
    <w:p w:rsidR="006A7753" w:rsidRPr="00DA3502" w:rsidRDefault="008550E7" w:rsidP="006A7753">
      <w:pPr>
        <w:pStyle w:val="Prrafodelista"/>
        <w:numPr>
          <w:ilvl w:val="0"/>
          <w:numId w:val="3"/>
        </w:numPr>
        <w:autoSpaceDE w:val="0"/>
        <w:autoSpaceDN w:val="0"/>
        <w:adjustRightInd w:val="0"/>
        <w:spacing w:after="0" w:line="240" w:lineRule="auto"/>
        <w:ind w:left="0" w:firstLine="0"/>
        <w:contextualSpacing w:val="0"/>
        <w:jc w:val="both"/>
        <w:rPr>
          <w:rFonts w:cstheme="minorHAnsi"/>
          <w:b/>
        </w:rPr>
      </w:pPr>
      <w:r>
        <w:rPr>
          <w:rFonts w:cstheme="minorHAnsi"/>
        </w:rPr>
        <w:t xml:space="preserve"> </w:t>
      </w:r>
      <w:r w:rsidR="006A7753" w:rsidRPr="00DA3502">
        <w:rPr>
          <w:rFonts w:cstheme="minorHAnsi"/>
        </w:rPr>
        <w:t xml:space="preserve">Podrá reproducirse o darse lectura a los registros en que constaren anteriores declaraciones de testigos, peritos o imputados, entre otros casos, cuando la parte que ha solicitado su citación al juicio </w:t>
      </w:r>
      <w:r w:rsidR="006A7753">
        <w:rPr>
          <w:rFonts w:cstheme="minorHAnsi"/>
        </w:rPr>
        <w:t>solicite incorporar el registro y el fiscal acceda</w:t>
      </w:r>
      <w:r w:rsidR="006A7753" w:rsidRPr="00DA3502">
        <w:rPr>
          <w:rFonts w:cstheme="minorHAnsi"/>
        </w:rPr>
        <w:t>.</w:t>
      </w:r>
    </w:p>
    <w:p w:rsidR="006A7753" w:rsidRPr="00DA3502" w:rsidRDefault="006A7753" w:rsidP="006A7753">
      <w:pPr>
        <w:autoSpaceDE w:val="0"/>
        <w:autoSpaceDN w:val="0"/>
        <w:adjustRightInd w:val="0"/>
        <w:spacing w:after="0" w:line="240" w:lineRule="auto"/>
        <w:jc w:val="both"/>
        <w:rPr>
          <w:rFonts w:cstheme="minorHAnsi"/>
        </w:rPr>
      </w:pPr>
    </w:p>
    <w:p w:rsidR="006A7753" w:rsidRPr="00901234" w:rsidRDefault="006A7753" w:rsidP="006A7753">
      <w:pPr>
        <w:autoSpaceDE w:val="0"/>
        <w:autoSpaceDN w:val="0"/>
        <w:adjustRightInd w:val="0"/>
        <w:spacing w:after="0" w:line="240" w:lineRule="auto"/>
        <w:jc w:val="both"/>
        <w:rPr>
          <w:rFonts w:cstheme="minorHAnsi"/>
          <w:b/>
        </w:rPr>
      </w:pPr>
      <w:r w:rsidRPr="00901234">
        <w:rPr>
          <w:rFonts w:cstheme="minorHAnsi"/>
          <w:b/>
        </w:rPr>
        <w:t>Respuesta correcta</w:t>
      </w:r>
      <w:r w:rsidR="00901234" w:rsidRPr="00901234">
        <w:rPr>
          <w:rFonts w:cstheme="minorHAnsi"/>
          <w:b/>
        </w:rPr>
        <w:tab/>
      </w:r>
      <w:r w:rsidRPr="00901234">
        <w:rPr>
          <w:rFonts w:cstheme="minorHAnsi"/>
          <w:b/>
        </w:rPr>
        <w:t>:</w:t>
      </w:r>
      <w:r w:rsidR="00901234" w:rsidRPr="00901234">
        <w:rPr>
          <w:rFonts w:cstheme="minorHAnsi"/>
          <w:b/>
        </w:rPr>
        <w:tab/>
        <w:t>Letra e) L</w:t>
      </w:r>
      <w:r w:rsidRPr="00901234">
        <w:rPr>
          <w:rFonts w:cstheme="minorHAnsi"/>
          <w:b/>
        </w:rPr>
        <w:t>a disposición exige, además del acuerdo de las partes, la aquiescencia del tribunal</w:t>
      </w:r>
      <w:r w:rsidR="00901234" w:rsidRPr="00901234">
        <w:rPr>
          <w:rFonts w:cstheme="minorHAnsi"/>
          <w:b/>
        </w:rPr>
        <w:t>.</w:t>
      </w:r>
    </w:p>
    <w:p w:rsidR="006A7753" w:rsidRPr="00901234" w:rsidRDefault="006A7753" w:rsidP="006A7753">
      <w:pPr>
        <w:autoSpaceDE w:val="0"/>
        <w:autoSpaceDN w:val="0"/>
        <w:adjustRightInd w:val="0"/>
        <w:spacing w:after="0" w:line="240" w:lineRule="auto"/>
        <w:jc w:val="both"/>
        <w:rPr>
          <w:rFonts w:cstheme="minorHAnsi"/>
          <w:b/>
        </w:rPr>
      </w:pPr>
      <w:r w:rsidRPr="00901234">
        <w:rPr>
          <w:rFonts w:cstheme="minorHAnsi"/>
          <w:b/>
        </w:rPr>
        <w:t>Fuente</w:t>
      </w:r>
      <w:r w:rsidR="00901234" w:rsidRPr="00901234">
        <w:rPr>
          <w:rFonts w:cstheme="minorHAnsi"/>
          <w:b/>
        </w:rPr>
        <w:tab/>
      </w:r>
      <w:r w:rsidR="00901234" w:rsidRPr="00901234">
        <w:rPr>
          <w:rFonts w:cstheme="minorHAnsi"/>
          <w:b/>
        </w:rPr>
        <w:tab/>
      </w:r>
      <w:r w:rsidR="00901234" w:rsidRPr="00901234">
        <w:rPr>
          <w:rFonts w:cstheme="minorHAnsi"/>
          <w:b/>
        </w:rPr>
        <w:tab/>
        <w:t>:</w:t>
      </w:r>
      <w:r w:rsidR="00901234" w:rsidRPr="00901234">
        <w:rPr>
          <w:rFonts w:cstheme="minorHAnsi"/>
          <w:b/>
        </w:rPr>
        <w:tab/>
        <w:t>A</w:t>
      </w:r>
      <w:r w:rsidRPr="00901234">
        <w:rPr>
          <w:rFonts w:cstheme="minorHAnsi"/>
          <w:b/>
        </w:rPr>
        <w:t>rtículo 331 letra b) del Código Procesal Penal</w:t>
      </w:r>
      <w:r w:rsidR="00901234" w:rsidRPr="00901234">
        <w:rPr>
          <w:rFonts w:cstheme="minorHAnsi"/>
          <w:b/>
        </w:rPr>
        <w:t>.</w:t>
      </w:r>
    </w:p>
    <w:p w:rsidR="006A7753" w:rsidRPr="00A415C9" w:rsidRDefault="006A7753" w:rsidP="006A7753">
      <w:pPr>
        <w:autoSpaceDE w:val="0"/>
        <w:autoSpaceDN w:val="0"/>
        <w:adjustRightInd w:val="0"/>
        <w:spacing w:after="0" w:line="240" w:lineRule="auto"/>
        <w:jc w:val="both"/>
        <w:rPr>
          <w:rFonts w:cstheme="minorHAnsi"/>
          <w:color w:val="FF0000"/>
        </w:rPr>
      </w:pPr>
    </w:p>
    <w:p w:rsidR="006A7753" w:rsidRPr="00DA3502" w:rsidRDefault="008550E7" w:rsidP="006A7753">
      <w:pPr>
        <w:pStyle w:val="Prrafodelista"/>
        <w:numPr>
          <w:ilvl w:val="0"/>
          <w:numId w:val="1"/>
        </w:numPr>
        <w:spacing w:after="0" w:line="240" w:lineRule="auto"/>
        <w:ind w:left="0" w:firstLine="0"/>
        <w:contextualSpacing w:val="0"/>
        <w:jc w:val="both"/>
        <w:rPr>
          <w:rFonts w:cstheme="minorHAnsi"/>
          <w:b/>
        </w:rPr>
      </w:pPr>
      <w:r>
        <w:rPr>
          <w:rFonts w:cstheme="minorHAnsi"/>
          <w:b/>
        </w:rPr>
        <w:t xml:space="preserve"> En relación con</w:t>
      </w:r>
      <w:r w:rsidR="006A7753" w:rsidRPr="00DA3502">
        <w:rPr>
          <w:rFonts w:cstheme="minorHAnsi"/>
          <w:b/>
        </w:rPr>
        <w:t xml:space="preserve"> la prueba</w:t>
      </w:r>
      <w:r>
        <w:rPr>
          <w:rFonts w:cstheme="minorHAnsi"/>
          <w:b/>
        </w:rPr>
        <w:t>,</w:t>
      </w:r>
      <w:r w:rsidR="006A7753" w:rsidRPr="00DA3502">
        <w:rPr>
          <w:rFonts w:cstheme="minorHAnsi"/>
          <w:b/>
        </w:rPr>
        <w:t xml:space="preserve"> es incorrecto afirmar que:</w:t>
      </w:r>
    </w:p>
    <w:p w:rsidR="006A7753" w:rsidRPr="00DA3502" w:rsidRDefault="008550E7" w:rsidP="006A7753">
      <w:pPr>
        <w:pStyle w:val="Prrafodelista"/>
        <w:numPr>
          <w:ilvl w:val="0"/>
          <w:numId w:val="4"/>
        </w:numPr>
        <w:autoSpaceDE w:val="0"/>
        <w:autoSpaceDN w:val="0"/>
        <w:adjustRightInd w:val="0"/>
        <w:spacing w:after="0" w:line="240" w:lineRule="auto"/>
        <w:ind w:left="0" w:firstLine="0"/>
        <w:contextualSpacing w:val="0"/>
        <w:jc w:val="both"/>
        <w:rPr>
          <w:rFonts w:cstheme="minorHAnsi"/>
          <w:b/>
        </w:rPr>
      </w:pPr>
      <w:r>
        <w:rPr>
          <w:rFonts w:cstheme="minorHAnsi"/>
        </w:rPr>
        <w:t xml:space="preserve"> </w:t>
      </w:r>
      <w:r w:rsidR="006A7753" w:rsidRPr="00DA3502">
        <w:rPr>
          <w:rFonts w:cstheme="minorHAnsi"/>
        </w:rPr>
        <w:t xml:space="preserve">De manera excepcional, las pericias consistentes en análisis de alcoholemia, de ADN, provenientes de los Servicios de Investigación de Accidentes del Tránsito (SIAT) y aquellas que recayeren sobre sustancias estupefacientes o psicotrópicas, </w:t>
      </w:r>
      <w:r w:rsidR="006A7753">
        <w:rPr>
          <w:rFonts w:cstheme="minorHAnsi"/>
        </w:rPr>
        <w:t>serán siempre</w:t>
      </w:r>
      <w:r w:rsidR="006A7753" w:rsidRPr="00DA3502">
        <w:rPr>
          <w:rFonts w:cstheme="minorHAnsi"/>
        </w:rPr>
        <w:t xml:space="preserve"> incorporadas al juicio oral mediante la sola presentación del informe respectivo. </w:t>
      </w:r>
    </w:p>
    <w:p w:rsidR="006A7753" w:rsidRPr="00DA3502" w:rsidRDefault="008550E7" w:rsidP="006A7753">
      <w:pPr>
        <w:pStyle w:val="Prrafodelista"/>
        <w:numPr>
          <w:ilvl w:val="0"/>
          <w:numId w:val="4"/>
        </w:numPr>
        <w:autoSpaceDE w:val="0"/>
        <w:autoSpaceDN w:val="0"/>
        <w:adjustRightInd w:val="0"/>
        <w:spacing w:after="0" w:line="240" w:lineRule="auto"/>
        <w:ind w:left="0" w:firstLine="0"/>
        <w:contextualSpacing w:val="0"/>
        <w:jc w:val="both"/>
        <w:rPr>
          <w:rFonts w:cstheme="minorHAnsi"/>
          <w:b/>
        </w:rPr>
      </w:pPr>
      <w:r>
        <w:rPr>
          <w:rFonts w:cstheme="minorHAnsi"/>
        </w:rPr>
        <w:t xml:space="preserve"> </w:t>
      </w:r>
      <w:r w:rsidR="006A7753" w:rsidRPr="00DA3502">
        <w:rPr>
          <w:rFonts w:cstheme="minorHAnsi"/>
        </w:rPr>
        <w:t>La valoración de la prueba en la sentencia requerirá el señalamiento del o los medios de prueba mediante los cuales se dieren por acreditados cada uno de los hechos y circunstancias que se dieren por probados.</w:t>
      </w:r>
    </w:p>
    <w:p w:rsidR="006A7753" w:rsidRPr="00DA3502" w:rsidRDefault="008550E7" w:rsidP="006A7753">
      <w:pPr>
        <w:pStyle w:val="Prrafodelista"/>
        <w:numPr>
          <w:ilvl w:val="0"/>
          <w:numId w:val="4"/>
        </w:numPr>
        <w:autoSpaceDE w:val="0"/>
        <w:autoSpaceDN w:val="0"/>
        <w:adjustRightInd w:val="0"/>
        <w:spacing w:after="0" w:line="240" w:lineRule="auto"/>
        <w:ind w:left="0" w:firstLine="0"/>
        <w:contextualSpacing w:val="0"/>
        <w:jc w:val="both"/>
        <w:rPr>
          <w:rFonts w:cstheme="minorHAnsi"/>
          <w:b/>
        </w:rPr>
      </w:pPr>
      <w:r>
        <w:rPr>
          <w:rFonts w:cstheme="minorHAnsi"/>
        </w:rPr>
        <w:t xml:space="preserve"> </w:t>
      </w:r>
      <w:r w:rsidR="006A7753" w:rsidRPr="00DA3502">
        <w:rPr>
          <w:rFonts w:cstheme="minorHAnsi"/>
        </w:rPr>
        <w:t>Todos los hechos y circunstancias pertinentes para la adecuada solución del caso sometido a enjuiciamiento podrán ser probados por cualquier medio producido e incorporado en conformidad a la ley.</w:t>
      </w:r>
    </w:p>
    <w:p w:rsidR="006A7753" w:rsidRPr="00DA3502" w:rsidRDefault="008550E7" w:rsidP="006A7753">
      <w:pPr>
        <w:pStyle w:val="Prrafodelista"/>
        <w:numPr>
          <w:ilvl w:val="0"/>
          <w:numId w:val="4"/>
        </w:numPr>
        <w:autoSpaceDE w:val="0"/>
        <w:autoSpaceDN w:val="0"/>
        <w:adjustRightInd w:val="0"/>
        <w:spacing w:after="0" w:line="240" w:lineRule="auto"/>
        <w:ind w:left="0" w:firstLine="0"/>
        <w:contextualSpacing w:val="0"/>
        <w:jc w:val="both"/>
        <w:rPr>
          <w:rFonts w:cstheme="minorHAnsi"/>
          <w:b/>
        </w:rPr>
      </w:pPr>
      <w:r>
        <w:rPr>
          <w:rFonts w:cstheme="minorHAnsi"/>
        </w:rPr>
        <w:t xml:space="preserve"> </w:t>
      </w:r>
      <w:r w:rsidR="006A7753" w:rsidRPr="00DA3502">
        <w:rPr>
          <w:rFonts w:cstheme="minorHAnsi"/>
        </w:rPr>
        <w:t>Los tribunales apreciarán la prueba con libertad, pero no podrán contradecir los principios de la lógica, las máximas de la experiencia y los conocimientos científicamente afianzados.</w:t>
      </w:r>
    </w:p>
    <w:p w:rsidR="006A7753" w:rsidRPr="00DA3502" w:rsidRDefault="008550E7" w:rsidP="006A7753">
      <w:pPr>
        <w:pStyle w:val="Prrafodelista"/>
        <w:numPr>
          <w:ilvl w:val="0"/>
          <w:numId w:val="4"/>
        </w:numPr>
        <w:autoSpaceDE w:val="0"/>
        <w:autoSpaceDN w:val="0"/>
        <w:adjustRightInd w:val="0"/>
        <w:spacing w:after="0" w:line="240" w:lineRule="auto"/>
        <w:ind w:left="0" w:firstLine="0"/>
        <w:contextualSpacing w:val="0"/>
        <w:jc w:val="both"/>
        <w:rPr>
          <w:rFonts w:cstheme="minorHAnsi"/>
          <w:b/>
        </w:rPr>
      </w:pPr>
      <w:r>
        <w:rPr>
          <w:rFonts w:cstheme="minorHAnsi"/>
        </w:rPr>
        <w:t xml:space="preserve"> </w:t>
      </w:r>
      <w:r w:rsidR="006A7753" w:rsidRPr="00DA3502">
        <w:rPr>
          <w:rFonts w:cstheme="minorHAnsi"/>
        </w:rPr>
        <w:t>El tribunal deberá hacerse cargo en su fundamentación de toda la prueba producida, incluso de aqu</w:t>
      </w:r>
      <w:r>
        <w:rPr>
          <w:rFonts w:cstheme="minorHAnsi"/>
        </w:rPr>
        <w:t>e</w:t>
      </w:r>
      <w:r w:rsidR="006A7753" w:rsidRPr="00DA3502">
        <w:rPr>
          <w:rFonts w:cstheme="minorHAnsi"/>
        </w:rPr>
        <w:t>lla que hubiere desestimado, indicando en tal caso las razones que hubiere tenido en cuenta para hacerlo.</w:t>
      </w:r>
    </w:p>
    <w:p w:rsidR="006A7753" w:rsidRPr="00DA3502" w:rsidRDefault="006A7753" w:rsidP="006A7753">
      <w:pPr>
        <w:autoSpaceDE w:val="0"/>
        <w:autoSpaceDN w:val="0"/>
        <w:adjustRightInd w:val="0"/>
        <w:spacing w:after="0" w:line="240" w:lineRule="auto"/>
        <w:jc w:val="both"/>
        <w:rPr>
          <w:rFonts w:cstheme="minorHAnsi"/>
          <w:b/>
        </w:rPr>
      </w:pPr>
    </w:p>
    <w:p w:rsidR="006A7753" w:rsidRPr="008550E7" w:rsidRDefault="006A7753" w:rsidP="006A7753">
      <w:pPr>
        <w:autoSpaceDE w:val="0"/>
        <w:autoSpaceDN w:val="0"/>
        <w:adjustRightInd w:val="0"/>
        <w:spacing w:after="0" w:line="240" w:lineRule="auto"/>
        <w:jc w:val="both"/>
        <w:rPr>
          <w:rFonts w:cstheme="minorHAnsi"/>
          <w:b/>
        </w:rPr>
      </w:pPr>
      <w:r w:rsidRPr="008550E7">
        <w:rPr>
          <w:rFonts w:cstheme="minorHAnsi"/>
          <w:b/>
        </w:rPr>
        <w:t>Respuesta correcta</w:t>
      </w:r>
      <w:r w:rsidR="008550E7">
        <w:rPr>
          <w:rFonts w:cstheme="minorHAnsi"/>
          <w:b/>
        </w:rPr>
        <w:tab/>
      </w:r>
      <w:r w:rsidRPr="008550E7">
        <w:rPr>
          <w:rFonts w:cstheme="minorHAnsi"/>
          <w:b/>
        </w:rPr>
        <w:t xml:space="preserve">: </w:t>
      </w:r>
      <w:r w:rsidR="008550E7">
        <w:rPr>
          <w:rFonts w:cstheme="minorHAnsi"/>
          <w:b/>
        </w:rPr>
        <w:tab/>
        <w:t>Letra a) L</w:t>
      </w:r>
      <w:r w:rsidRPr="008550E7">
        <w:rPr>
          <w:rFonts w:cstheme="minorHAnsi"/>
          <w:b/>
        </w:rPr>
        <w:t>as pericias de la SIAT no se incluyen en esta excepción</w:t>
      </w:r>
      <w:r w:rsidR="008550E7">
        <w:rPr>
          <w:rFonts w:cstheme="minorHAnsi"/>
          <w:b/>
        </w:rPr>
        <w:t>.</w:t>
      </w:r>
    </w:p>
    <w:p w:rsidR="006A7753" w:rsidRPr="008550E7" w:rsidRDefault="006A7753" w:rsidP="006A7753">
      <w:pPr>
        <w:autoSpaceDE w:val="0"/>
        <w:autoSpaceDN w:val="0"/>
        <w:adjustRightInd w:val="0"/>
        <w:spacing w:after="120" w:line="240" w:lineRule="auto"/>
        <w:jc w:val="both"/>
        <w:rPr>
          <w:rFonts w:cstheme="minorHAnsi"/>
          <w:b/>
        </w:rPr>
      </w:pPr>
      <w:r w:rsidRPr="008550E7">
        <w:rPr>
          <w:rFonts w:cstheme="minorHAnsi"/>
          <w:b/>
        </w:rPr>
        <w:t>Fuente</w:t>
      </w:r>
      <w:r w:rsidR="008550E7">
        <w:rPr>
          <w:rFonts w:cstheme="minorHAnsi"/>
          <w:b/>
        </w:rPr>
        <w:tab/>
      </w:r>
      <w:r w:rsidR="008550E7">
        <w:rPr>
          <w:rFonts w:cstheme="minorHAnsi"/>
          <w:b/>
        </w:rPr>
        <w:tab/>
      </w:r>
      <w:r w:rsidR="008550E7">
        <w:rPr>
          <w:rFonts w:cstheme="minorHAnsi"/>
          <w:b/>
        </w:rPr>
        <w:tab/>
        <w:t>:</w:t>
      </w:r>
      <w:r w:rsidR="008550E7">
        <w:rPr>
          <w:rFonts w:cstheme="minorHAnsi"/>
          <w:b/>
        </w:rPr>
        <w:tab/>
        <w:t>A</w:t>
      </w:r>
      <w:r w:rsidRPr="008550E7">
        <w:rPr>
          <w:rFonts w:cstheme="minorHAnsi"/>
          <w:b/>
        </w:rPr>
        <w:t>rtículo 315</w:t>
      </w:r>
      <w:r w:rsidR="008550E7">
        <w:rPr>
          <w:rFonts w:cstheme="minorHAnsi"/>
          <w:b/>
        </w:rPr>
        <w:t>,</w:t>
      </w:r>
      <w:r w:rsidRPr="008550E7">
        <w:rPr>
          <w:rFonts w:cstheme="minorHAnsi"/>
          <w:b/>
        </w:rPr>
        <w:t xml:space="preserve"> inciso final</w:t>
      </w:r>
      <w:r w:rsidR="008550E7">
        <w:rPr>
          <w:rFonts w:cstheme="minorHAnsi"/>
          <w:b/>
        </w:rPr>
        <w:t>,</w:t>
      </w:r>
      <w:r w:rsidRPr="008550E7">
        <w:rPr>
          <w:rFonts w:cstheme="minorHAnsi"/>
          <w:b/>
        </w:rPr>
        <w:t xml:space="preserve"> del Código Procesal Penal</w:t>
      </w:r>
      <w:r w:rsidR="008550E7">
        <w:rPr>
          <w:rFonts w:cstheme="minorHAnsi"/>
          <w:b/>
        </w:rPr>
        <w:t>.</w:t>
      </w:r>
      <w:r w:rsidR="008550E7">
        <w:rPr>
          <w:rFonts w:cstheme="minorHAnsi"/>
          <w:b/>
        </w:rPr>
        <w:br/>
      </w:r>
    </w:p>
    <w:p w:rsidR="006A7753" w:rsidRPr="00DA3502" w:rsidRDefault="008550E7" w:rsidP="006A7753">
      <w:pPr>
        <w:pStyle w:val="Prrafodelista"/>
        <w:numPr>
          <w:ilvl w:val="0"/>
          <w:numId w:val="1"/>
        </w:numPr>
        <w:spacing w:after="0" w:line="240" w:lineRule="auto"/>
        <w:ind w:left="0" w:firstLine="0"/>
        <w:contextualSpacing w:val="0"/>
        <w:jc w:val="both"/>
        <w:rPr>
          <w:rFonts w:cstheme="minorHAnsi"/>
          <w:b/>
          <w:bCs/>
          <w:lang w:val="es-ES"/>
        </w:rPr>
      </w:pPr>
      <w:r>
        <w:rPr>
          <w:rFonts w:cstheme="minorHAnsi"/>
          <w:b/>
          <w:bCs/>
          <w:lang w:val="es-ES"/>
        </w:rPr>
        <w:t xml:space="preserve"> </w:t>
      </w:r>
      <w:r w:rsidR="006A7753" w:rsidRPr="00DA3502">
        <w:rPr>
          <w:rFonts w:cstheme="minorHAnsi"/>
          <w:b/>
          <w:bCs/>
          <w:lang w:val="es-ES"/>
        </w:rPr>
        <w:t xml:space="preserve">De acuerdo con el </w:t>
      </w:r>
      <w:r>
        <w:rPr>
          <w:rFonts w:cstheme="minorHAnsi"/>
          <w:b/>
          <w:bCs/>
          <w:lang w:val="es-ES"/>
        </w:rPr>
        <w:t>d</w:t>
      </w:r>
      <w:r w:rsidR="006A7753" w:rsidRPr="00DA3502">
        <w:rPr>
          <w:rFonts w:cstheme="minorHAnsi"/>
          <w:b/>
          <w:bCs/>
          <w:lang w:val="es-ES"/>
        </w:rPr>
        <w:t xml:space="preserve">erecho </w:t>
      </w:r>
      <w:r>
        <w:rPr>
          <w:rFonts w:cstheme="minorHAnsi"/>
          <w:b/>
          <w:bCs/>
          <w:lang w:val="es-ES"/>
        </w:rPr>
        <w:t>i</w:t>
      </w:r>
      <w:r w:rsidR="006A7753" w:rsidRPr="00DA3502">
        <w:rPr>
          <w:rFonts w:cstheme="minorHAnsi"/>
          <w:b/>
          <w:bCs/>
          <w:lang w:val="es-ES"/>
        </w:rPr>
        <w:t xml:space="preserve">nternacional de los </w:t>
      </w:r>
      <w:r>
        <w:rPr>
          <w:rFonts w:cstheme="minorHAnsi"/>
          <w:b/>
          <w:bCs/>
          <w:lang w:val="es-ES"/>
        </w:rPr>
        <w:t>d</w:t>
      </w:r>
      <w:r w:rsidR="006A7753" w:rsidRPr="00DA3502">
        <w:rPr>
          <w:rFonts w:cstheme="minorHAnsi"/>
          <w:b/>
          <w:bCs/>
          <w:lang w:val="es-ES"/>
        </w:rPr>
        <w:t xml:space="preserve">erechos </w:t>
      </w:r>
      <w:r>
        <w:rPr>
          <w:rFonts w:cstheme="minorHAnsi"/>
          <w:b/>
          <w:bCs/>
          <w:lang w:val="es-ES"/>
        </w:rPr>
        <w:t>h</w:t>
      </w:r>
      <w:r w:rsidR="006A7753" w:rsidRPr="00DA3502">
        <w:rPr>
          <w:rFonts w:cstheme="minorHAnsi"/>
          <w:b/>
          <w:bCs/>
          <w:lang w:val="es-ES"/>
        </w:rPr>
        <w:t xml:space="preserve">umanos, la obligación general de </w:t>
      </w:r>
      <w:r w:rsidR="006A7753" w:rsidRPr="006A7753">
        <w:rPr>
          <w:rFonts w:cstheme="minorHAnsi"/>
          <w:b/>
          <w:bCs/>
          <w:lang w:val="es-ES"/>
        </w:rPr>
        <w:t>respeto</w:t>
      </w:r>
      <w:r w:rsidR="006A7753" w:rsidRPr="00DA3502">
        <w:rPr>
          <w:rFonts w:cstheme="minorHAnsi"/>
          <w:b/>
          <w:bCs/>
          <w:lang w:val="es-ES"/>
        </w:rPr>
        <w:t xml:space="preserve"> de los derechos humanos supone que el Estado:</w:t>
      </w:r>
    </w:p>
    <w:p w:rsidR="006A7753" w:rsidRPr="00DA3502" w:rsidRDefault="008550E7" w:rsidP="006A7753">
      <w:pPr>
        <w:pStyle w:val="Prrafodelista"/>
        <w:numPr>
          <w:ilvl w:val="0"/>
          <w:numId w:val="5"/>
        </w:numPr>
        <w:tabs>
          <w:tab w:val="left" w:pos="284"/>
        </w:tabs>
        <w:autoSpaceDE w:val="0"/>
        <w:autoSpaceDN w:val="0"/>
        <w:adjustRightInd w:val="0"/>
        <w:spacing w:after="0" w:line="240" w:lineRule="auto"/>
        <w:ind w:left="0" w:firstLine="0"/>
        <w:contextualSpacing w:val="0"/>
        <w:jc w:val="both"/>
        <w:rPr>
          <w:rFonts w:cstheme="minorHAnsi"/>
          <w:lang w:val="es-ES"/>
        </w:rPr>
      </w:pPr>
      <w:r>
        <w:rPr>
          <w:rFonts w:cstheme="minorHAnsi"/>
          <w:lang w:val="es-ES"/>
        </w:rPr>
        <w:t xml:space="preserve"> </w:t>
      </w:r>
      <w:r w:rsidR="006A7753" w:rsidRPr="00DA3502">
        <w:rPr>
          <w:rFonts w:cstheme="minorHAnsi"/>
          <w:lang w:val="es-ES"/>
        </w:rPr>
        <w:t>S</w:t>
      </w:r>
      <w:r>
        <w:rPr>
          <w:rFonts w:cstheme="minorHAnsi"/>
          <w:lang w:val="es-ES"/>
        </w:rPr>
        <w:t>ó</w:t>
      </w:r>
      <w:r w:rsidR="006A7753" w:rsidRPr="00DA3502">
        <w:rPr>
          <w:rFonts w:cstheme="minorHAnsi"/>
          <w:lang w:val="es-ES"/>
        </w:rPr>
        <w:t>lo debe abstenerse de violar los derechos humanos de las personas.</w:t>
      </w:r>
    </w:p>
    <w:p w:rsidR="006A7753" w:rsidRPr="00DA3502" w:rsidRDefault="008550E7" w:rsidP="006A7753">
      <w:pPr>
        <w:pStyle w:val="Prrafodelista"/>
        <w:numPr>
          <w:ilvl w:val="0"/>
          <w:numId w:val="5"/>
        </w:numPr>
        <w:tabs>
          <w:tab w:val="left" w:pos="284"/>
        </w:tabs>
        <w:autoSpaceDE w:val="0"/>
        <w:autoSpaceDN w:val="0"/>
        <w:adjustRightInd w:val="0"/>
        <w:spacing w:after="0" w:line="240" w:lineRule="auto"/>
        <w:ind w:left="0" w:firstLine="0"/>
        <w:contextualSpacing w:val="0"/>
        <w:jc w:val="both"/>
        <w:rPr>
          <w:rFonts w:cstheme="minorHAnsi"/>
          <w:lang w:val="es-ES"/>
        </w:rPr>
      </w:pPr>
      <w:r>
        <w:rPr>
          <w:rFonts w:cstheme="minorHAnsi"/>
          <w:lang w:val="es-ES"/>
        </w:rPr>
        <w:t xml:space="preserve"> </w:t>
      </w:r>
      <w:r w:rsidR="006A7753" w:rsidRPr="00DA3502">
        <w:rPr>
          <w:rFonts w:cstheme="minorHAnsi"/>
          <w:lang w:val="es-ES"/>
        </w:rPr>
        <w:t>Debe organizar todo el aparato gubernamental y las estructuras de ejercicio del poder público para que sean capaces de asegurar jurídicamente el pleno ejercicio de los derechos humanos.</w:t>
      </w:r>
    </w:p>
    <w:p w:rsidR="006A7753" w:rsidRPr="00DA3502" w:rsidRDefault="008550E7" w:rsidP="006A7753">
      <w:pPr>
        <w:pStyle w:val="Prrafodelista"/>
        <w:numPr>
          <w:ilvl w:val="0"/>
          <w:numId w:val="5"/>
        </w:numPr>
        <w:tabs>
          <w:tab w:val="left" w:pos="284"/>
        </w:tabs>
        <w:autoSpaceDE w:val="0"/>
        <w:autoSpaceDN w:val="0"/>
        <w:adjustRightInd w:val="0"/>
        <w:spacing w:after="0" w:line="240" w:lineRule="auto"/>
        <w:ind w:left="0" w:firstLine="0"/>
        <w:contextualSpacing w:val="0"/>
        <w:jc w:val="both"/>
        <w:rPr>
          <w:rFonts w:cstheme="minorHAnsi"/>
          <w:lang w:val="es-ES"/>
        </w:rPr>
      </w:pPr>
      <w:r>
        <w:rPr>
          <w:rFonts w:cstheme="minorHAnsi"/>
          <w:lang w:val="es-ES"/>
        </w:rPr>
        <w:t xml:space="preserve"> </w:t>
      </w:r>
      <w:r w:rsidR="006A7753" w:rsidRPr="00DA3502">
        <w:rPr>
          <w:rFonts w:cstheme="minorHAnsi"/>
          <w:lang w:val="es-ES"/>
        </w:rPr>
        <w:t>Debe cooperar con los organismos internacionales de derechos humanos</w:t>
      </w:r>
      <w:r>
        <w:rPr>
          <w:rFonts w:cstheme="minorHAnsi"/>
          <w:lang w:val="es-ES"/>
        </w:rPr>
        <w:t>.</w:t>
      </w:r>
    </w:p>
    <w:p w:rsidR="006A7753" w:rsidRPr="00DA3502" w:rsidRDefault="008550E7" w:rsidP="006A7753">
      <w:pPr>
        <w:pStyle w:val="Prrafodelista"/>
        <w:numPr>
          <w:ilvl w:val="0"/>
          <w:numId w:val="5"/>
        </w:numPr>
        <w:tabs>
          <w:tab w:val="left" w:pos="284"/>
        </w:tabs>
        <w:autoSpaceDE w:val="0"/>
        <w:autoSpaceDN w:val="0"/>
        <w:adjustRightInd w:val="0"/>
        <w:spacing w:after="0" w:line="240" w:lineRule="auto"/>
        <w:ind w:left="0" w:firstLine="0"/>
        <w:contextualSpacing w:val="0"/>
        <w:jc w:val="both"/>
        <w:rPr>
          <w:rFonts w:cstheme="minorHAnsi"/>
          <w:lang w:val="es-ES"/>
        </w:rPr>
      </w:pPr>
      <w:r>
        <w:rPr>
          <w:rFonts w:cstheme="minorHAnsi"/>
          <w:lang w:val="es-ES"/>
        </w:rPr>
        <w:t xml:space="preserve"> </w:t>
      </w:r>
      <w:r w:rsidR="006A7753" w:rsidRPr="00DA3502">
        <w:rPr>
          <w:rFonts w:cstheme="minorHAnsi"/>
          <w:lang w:val="es-ES"/>
        </w:rPr>
        <w:t>Debe cumplir directamente con las normas establecidas en los tratados internacionales de derechos humanos.</w:t>
      </w:r>
    </w:p>
    <w:p w:rsidR="006A7753" w:rsidRPr="00DA3502" w:rsidRDefault="006A7753" w:rsidP="006A7753">
      <w:pPr>
        <w:pStyle w:val="Prrafodelista"/>
        <w:numPr>
          <w:ilvl w:val="0"/>
          <w:numId w:val="5"/>
        </w:numPr>
        <w:tabs>
          <w:tab w:val="left" w:pos="284"/>
        </w:tabs>
        <w:autoSpaceDE w:val="0"/>
        <w:autoSpaceDN w:val="0"/>
        <w:adjustRightInd w:val="0"/>
        <w:spacing w:after="0" w:line="240" w:lineRule="auto"/>
        <w:ind w:left="0" w:firstLine="0"/>
        <w:contextualSpacing w:val="0"/>
        <w:jc w:val="both"/>
        <w:rPr>
          <w:rFonts w:cstheme="minorHAnsi"/>
          <w:lang w:val="es-ES"/>
        </w:rPr>
      </w:pPr>
      <w:r w:rsidRPr="00DA3502">
        <w:rPr>
          <w:rFonts w:cstheme="minorHAnsi"/>
          <w:lang w:val="es-ES"/>
        </w:rPr>
        <w:t>Solo c) y d)</w:t>
      </w:r>
    </w:p>
    <w:p w:rsidR="006A7753" w:rsidRPr="00DA3502" w:rsidRDefault="006A7753" w:rsidP="006A7753">
      <w:pPr>
        <w:spacing w:after="0" w:line="240" w:lineRule="auto"/>
        <w:jc w:val="both"/>
        <w:rPr>
          <w:rFonts w:cstheme="minorHAnsi"/>
          <w:lang w:val="es-ES"/>
        </w:rPr>
      </w:pPr>
    </w:p>
    <w:p w:rsidR="006A7753" w:rsidRPr="008550E7" w:rsidRDefault="006A7753" w:rsidP="006A7753">
      <w:pPr>
        <w:spacing w:after="0" w:line="240" w:lineRule="auto"/>
        <w:jc w:val="both"/>
        <w:rPr>
          <w:rFonts w:cstheme="minorHAnsi"/>
          <w:b/>
          <w:lang w:val="es-ES"/>
        </w:rPr>
      </w:pPr>
      <w:r w:rsidRPr="008550E7">
        <w:rPr>
          <w:rFonts w:cstheme="minorHAnsi"/>
          <w:b/>
          <w:lang w:val="es-ES"/>
        </w:rPr>
        <w:t>Respuesta correcta</w:t>
      </w:r>
      <w:r w:rsidR="008550E7">
        <w:rPr>
          <w:rFonts w:cstheme="minorHAnsi"/>
          <w:b/>
          <w:lang w:val="es-ES"/>
        </w:rPr>
        <w:tab/>
      </w:r>
      <w:r w:rsidRPr="008550E7">
        <w:rPr>
          <w:rFonts w:cstheme="minorHAnsi"/>
          <w:b/>
          <w:lang w:val="es-ES"/>
        </w:rPr>
        <w:t xml:space="preserve">: </w:t>
      </w:r>
      <w:r w:rsidR="008550E7">
        <w:rPr>
          <w:rFonts w:cstheme="minorHAnsi"/>
          <w:b/>
          <w:lang w:val="es-ES"/>
        </w:rPr>
        <w:tab/>
        <w:t>L</w:t>
      </w:r>
      <w:r w:rsidRPr="008550E7">
        <w:rPr>
          <w:rFonts w:cstheme="minorHAnsi"/>
          <w:b/>
          <w:lang w:val="es-ES"/>
        </w:rPr>
        <w:t>etra d)</w:t>
      </w:r>
    </w:p>
    <w:p w:rsidR="006A7753" w:rsidRPr="008550E7" w:rsidRDefault="006A7753" w:rsidP="006A7753">
      <w:pPr>
        <w:spacing w:after="0" w:line="240" w:lineRule="auto"/>
        <w:jc w:val="both"/>
        <w:rPr>
          <w:rFonts w:cstheme="minorHAnsi"/>
          <w:b/>
          <w:lang w:val="es-ES"/>
        </w:rPr>
      </w:pPr>
      <w:r w:rsidRPr="008550E7">
        <w:rPr>
          <w:rFonts w:cstheme="minorHAnsi"/>
          <w:b/>
          <w:lang w:val="es-ES"/>
        </w:rPr>
        <w:lastRenderedPageBreak/>
        <w:t>Fuente</w:t>
      </w:r>
      <w:r w:rsidR="008550E7">
        <w:rPr>
          <w:rFonts w:cstheme="minorHAnsi"/>
          <w:b/>
          <w:lang w:val="es-ES"/>
        </w:rPr>
        <w:tab/>
      </w:r>
      <w:r w:rsidR="008550E7">
        <w:rPr>
          <w:rFonts w:cstheme="minorHAnsi"/>
          <w:b/>
          <w:lang w:val="es-ES"/>
        </w:rPr>
        <w:tab/>
      </w:r>
      <w:r w:rsidR="008550E7">
        <w:rPr>
          <w:rFonts w:cstheme="minorHAnsi"/>
          <w:b/>
          <w:lang w:val="es-ES"/>
        </w:rPr>
        <w:tab/>
      </w:r>
      <w:r w:rsidRPr="008550E7">
        <w:rPr>
          <w:rFonts w:cstheme="minorHAnsi"/>
          <w:b/>
          <w:lang w:val="es-ES"/>
        </w:rPr>
        <w:t xml:space="preserve">: </w:t>
      </w:r>
      <w:r w:rsidR="008550E7">
        <w:rPr>
          <w:rFonts w:cstheme="minorHAnsi"/>
          <w:b/>
          <w:lang w:val="es-ES"/>
        </w:rPr>
        <w:tab/>
      </w:r>
      <w:r w:rsidRPr="008550E7">
        <w:rPr>
          <w:rFonts w:cstheme="minorHAnsi"/>
          <w:b/>
          <w:lang w:val="es-ES"/>
        </w:rPr>
        <w:t xml:space="preserve">Resumen </w:t>
      </w:r>
      <w:r w:rsidR="008550E7">
        <w:rPr>
          <w:rFonts w:cstheme="minorHAnsi"/>
          <w:b/>
          <w:lang w:val="es-ES"/>
        </w:rPr>
        <w:t>‘Manual de derecho internacional de los derechos h</w:t>
      </w:r>
      <w:r w:rsidRPr="008550E7">
        <w:rPr>
          <w:rFonts w:cstheme="minorHAnsi"/>
          <w:b/>
          <w:lang w:val="es-ES"/>
        </w:rPr>
        <w:t>umanos para la defensa penal pública</w:t>
      </w:r>
      <w:r w:rsidR="008550E7">
        <w:rPr>
          <w:rFonts w:cstheme="minorHAnsi"/>
          <w:b/>
          <w:lang w:val="es-ES"/>
        </w:rPr>
        <w:t>’</w:t>
      </w:r>
      <w:r w:rsidRPr="008550E7">
        <w:rPr>
          <w:rFonts w:cstheme="minorHAnsi"/>
          <w:b/>
          <w:lang w:val="es-ES"/>
        </w:rPr>
        <w:t xml:space="preserve"> (2020), pág. 5.</w:t>
      </w:r>
    </w:p>
    <w:p w:rsidR="006A7753" w:rsidRDefault="006A7753" w:rsidP="006A7753">
      <w:pPr>
        <w:autoSpaceDE w:val="0"/>
        <w:autoSpaceDN w:val="0"/>
        <w:adjustRightInd w:val="0"/>
        <w:spacing w:after="120" w:line="240" w:lineRule="auto"/>
        <w:jc w:val="both"/>
        <w:rPr>
          <w:rFonts w:cstheme="minorHAnsi"/>
        </w:rPr>
      </w:pPr>
    </w:p>
    <w:p w:rsidR="006A7753" w:rsidRPr="00DA3502" w:rsidRDefault="008550E7" w:rsidP="006A7753">
      <w:pPr>
        <w:pStyle w:val="Prrafodelista"/>
        <w:numPr>
          <w:ilvl w:val="0"/>
          <w:numId w:val="1"/>
        </w:numPr>
        <w:spacing w:after="0" w:line="240" w:lineRule="auto"/>
        <w:ind w:left="0" w:firstLine="0"/>
        <w:contextualSpacing w:val="0"/>
        <w:jc w:val="both"/>
        <w:rPr>
          <w:rFonts w:cstheme="minorHAnsi"/>
          <w:b/>
          <w:bCs/>
          <w:lang w:val="es-ES"/>
        </w:rPr>
      </w:pPr>
      <w:r>
        <w:rPr>
          <w:rFonts w:cstheme="minorHAnsi"/>
          <w:b/>
          <w:bCs/>
          <w:lang w:val="es-ES"/>
        </w:rPr>
        <w:t xml:space="preserve"> </w:t>
      </w:r>
      <w:r w:rsidR="006A7753" w:rsidRPr="00DA3502">
        <w:rPr>
          <w:rFonts w:cstheme="minorHAnsi"/>
          <w:b/>
          <w:bCs/>
          <w:lang w:val="es-ES"/>
        </w:rPr>
        <w:t>Respecto de l</w:t>
      </w:r>
      <w:r w:rsidR="006A7753">
        <w:rPr>
          <w:rFonts w:cstheme="minorHAnsi"/>
          <w:b/>
          <w:bCs/>
          <w:lang w:val="es-ES"/>
        </w:rPr>
        <w:t xml:space="preserve">a consagración internacional </w:t>
      </w:r>
      <w:r w:rsidR="006A7753" w:rsidRPr="00DA3502">
        <w:rPr>
          <w:rFonts w:cstheme="minorHAnsi"/>
          <w:b/>
          <w:bCs/>
          <w:lang w:val="es-ES"/>
        </w:rPr>
        <w:t>del derecho al debido proceso, es incorrecto afirmar que:</w:t>
      </w:r>
    </w:p>
    <w:p w:rsidR="006A7753" w:rsidRPr="00DA3502" w:rsidRDefault="008550E7" w:rsidP="006A7753">
      <w:pPr>
        <w:pStyle w:val="Prrafodelista"/>
        <w:numPr>
          <w:ilvl w:val="0"/>
          <w:numId w:val="6"/>
        </w:numPr>
        <w:tabs>
          <w:tab w:val="left" w:pos="284"/>
        </w:tabs>
        <w:autoSpaceDE w:val="0"/>
        <w:autoSpaceDN w:val="0"/>
        <w:adjustRightInd w:val="0"/>
        <w:spacing w:after="0" w:line="240" w:lineRule="auto"/>
        <w:ind w:left="0" w:firstLine="0"/>
        <w:contextualSpacing w:val="0"/>
        <w:jc w:val="both"/>
        <w:rPr>
          <w:rFonts w:cstheme="minorHAnsi"/>
          <w:lang w:val="es-ES"/>
        </w:rPr>
      </w:pPr>
      <w:r>
        <w:rPr>
          <w:rFonts w:cstheme="minorHAnsi"/>
          <w:lang w:val="es-ES"/>
        </w:rPr>
        <w:t xml:space="preserve"> </w:t>
      </w:r>
      <w:r w:rsidR="006A7753" w:rsidRPr="00DA3502">
        <w:rPr>
          <w:rFonts w:cstheme="minorHAnsi"/>
          <w:lang w:val="es-ES"/>
        </w:rPr>
        <w:t>El derecho al debido proceso incluye las garantías de un juicio imparcial ante un tribunal competente.</w:t>
      </w:r>
    </w:p>
    <w:p w:rsidR="006A7753" w:rsidRPr="00DA3502" w:rsidRDefault="008550E7" w:rsidP="006A7753">
      <w:pPr>
        <w:pStyle w:val="Prrafodelista"/>
        <w:numPr>
          <w:ilvl w:val="0"/>
          <w:numId w:val="6"/>
        </w:numPr>
        <w:tabs>
          <w:tab w:val="left" w:pos="284"/>
        </w:tabs>
        <w:autoSpaceDE w:val="0"/>
        <w:autoSpaceDN w:val="0"/>
        <w:adjustRightInd w:val="0"/>
        <w:spacing w:after="0" w:line="240" w:lineRule="auto"/>
        <w:ind w:left="0" w:firstLine="0"/>
        <w:contextualSpacing w:val="0"/>
        <w:jc w:val="both"/>
        <w:rPr>
          <w:rFonts w:cstheme="minorHAnsi"/>
          <w:lang w:val="es-ES"/>
        </w:rPr>
      </w:pPr>
      <w:r>
        <w:rPr>
          <w:rFonts w:cstheme="minorHAnsi"/>
          <w:lang w:val="es-ES"/>
        </w:rPr>
        <w:t xml:space="preserve"> </w:t>
      </w:r>
      <w:r w:rsidR="006A7753" w:rsidRPr="00DA3502">
        <w:rPr>
          <w:rFonts w:cstheme="minorHAnsi"/>
          <w:lang w:val="es-ES"/>
        </w:rPr>
        <w:t>El derecho al debido proceso es un derecho de igualdad, lo que implica que todas las partes en un proceso penal deben encontrarse en igualdad de condiciones.</w:t>
      </w:r>
    </w:p>
    <w:p w:rsidR="006A7753" w:rsidRPr="00DA3502" w:rsidRDefault="008550E7" w:rsidP="006A7753">
      <w:pPr>
        <w:pStyle w:val="Prrafodelista"/>
        <w:numPr>
          <w:ilvl w:val="0"/>
          <w:numId w:val="6"/>
        </w:numPr>
        <w:tabs>
          <w:tab w:val="left" w:pos="284"/>
        </w:tabs>
        <w:autoSpaceDE w:val="0"/>
        <w:autoSpaceDN w:val="0"/>
        <w:adjustRightInd w:val="0"/>
        <w:spacing w:after="0" w:line="240" w:lineRule="auto"/>
        <w:ind w:left="0" w:firstLine="0"/>
        <w:contextualSpacing w:val="0"/>
        <w:jc w:val="both"/>
        <w:rPr>
          <w:rFonts w:cstheme="minorHAnsi"/>
          <w:lang w:val="es-ES"/>
        </w:rPr>
      </w:pPr>
      <w:r>
        <w:rPr>
          <w:rFonts w:cstheme="minorHAnsi"/>
          <w:lang w:val="es-ES"/>
        </w:rPr>
        <w:t xml:space="preserve"> </w:t>
      </w:r>
      <w:r w:rsidR="006A7753" w:rsidRPr="00DA3502">
        <w:rPr>
          <w:rFonts w:cstheme="minorHAnsi"/>
          <w:lang w:val="es-ES"/>
        </w:rPr>
        <w:t>El derecho al debido proceso no comprende derechos específicos para el imputado, sino que consagra los mismos derechos para todas las partes del proceso penal.</w:t>
      </w:r>
    </w:p>
    <w:p w:rsidR="006A7753" w:rsidRPr="00DA3502" w:rsidRDefault="008550E7" w:rsidP="006A7753">
      <w:pPr>
        <w:pStyle w:val="Prrafodelista"/>
        <w:numPr>
          <w:ilvl w:val="0"/>
          <w:numId w:val="6"/>
        </w:numPr>
        <w:tabs>
          <w:tab w:val="left" w:pos="284"/>
        </w:tabs>
        <w:autoSpaceDE w:val="0"/>
        <w:autoSpaceDN w:val="0"/>
        <w:adjustRightInd w:val="0"/>
        <w:spacing w:after="0" w:line="240" w:lineRule="auto"/>
        <w:ind w:left="0" w:firstLine="0"/>
        <w:contextualSpacing w:val="0"/>
        <w:jc w:val="both"/>
        <w:rPr>
          <w:rFonts w:cstheme="minorHAnsi"/>
          <w:lang w:val="es-ES"/>
        </w:rPr>
      </w:pPr>
      <w:r>
        <w:rPr>
          <w:rFonts w:cstheme="minorHAnsi"/>
          <w:lang w:val="es-ES"/>
        </w:rPr>
        <w:t xml:space="preserve"> </w:t>
      </w:r>
      <w:r w:rsidR="006A7753" w:rsidRPr="00DA3502">
        <w:rPr>
          <w:rFonts w:cstheme="minorHAnsi"/>
          <w:lang w:val="es-ES"/>
        </w:rPr>
        <w:t>El derecho al debido proceso es un requisito para la protección de otros derechos de las partes en el proceso.</w:t>
      </w:r>
    </w:p>
    <w:p w:rsidR="006A7753" w:rsidRPr="00DA3502" w:rsidRDefault="008550E7" w:rsidP="006A7753">
      <w:pPr>
        <w:pStyle w:val="Prrafodelista"/>
        <w:numPr>
          <w:ilvl w:val="0"/>
          <w:numId w:val="6"/>
        </w:numPr>
        <w:tabs>
          <w:tab w:val="left" w:pos="284"/>
        </w:tabs>
        <w:autoSpaceDE w:val="0"/>
        <w:autoSpaceDN w:val="0"/>
        <w:adjustRightInd w:val="0"/>
        <w:spacing w:after="0" w:line="240" w:lineRule="auto"/>
        <w:ind w:left="0" w:firstLine="0"/>
        <w:contextualSpacing w:val="0"/>
        <w:jc w:val="both"/>
        <w:rPr>
          <w:rFonts w:cstheme="minorHAnsi"/>
          <w:lang w:val="es-ES"/>
        </w:rPr>
      </w:pPr>
      <w:r>
        <w:rPr>
          <w:rFonts w:cstheme="minorHAnsi"/>
          <w:lang w:val="es-ES"/>
        </w:rPr>
        <w:t xml:space="preserve"> </w:t>
      </w:r>
      <w:r w:rsidR="006A7753" w:rsidRPr="00DA3502">
        <w:rPr>
          <w:rFonts w:cstheme="minorHAnsi"/>
          <w:lang w:val="es-ES"/>
        </w:rPr>
        <w:t>Ninguna de las anteriores.</w:t>
      </w:r>
    </w:p>
    <w:p w:rsidR="006A7753" w:rsidRPr="00DA3502" w:rsidRDefault="006A7753" w:rsidP="006A7753">
      <w:pPr>
        <w:spacing w:after="0" w:line="240" w:lineRule="auto"/>
        <w:jc w:val="both"/>
        <w:rPr>
          <w:rFonts w:cstheme="minorHAnsi"/>
          <w:lang w:val="es-ES"/>
        </w:rPr>
      </w:pPr>
    </w:p>
    <w:p w:rsidR="006A7753" w:rsidRPr="008550E7" w:rsidRDefault="006A7753" w:rsidP="006A7753">
      <w:pPr>
        <w:spacing w:after="0" w:line="240" w:lineRule="auto"/>
        <w:jc w:val="both"/>
        <w:rPr>
          <w:rFonts w:cstheme="minorHAnsi"/>
          <w:b/>
          <w:lang w:val="es-ES"/>
        </w:rPr>
      </w:pPr>
      <w:r w:rsidRPr="008550E7">
        <w:rPr>
          <w:rFonts w:cstheme="minorHAnsi"/>
          <w:b/>
          <w:lang w:val="es-ES"/>
        </w:rPr>
        <w:t>Respuesta correcta</w:t>
      </w:r>
      <w:r w:rsidR="008550E7">
        <w:rPr>
          <w:rFonts w:cstheme="minorHAnsi"/>
          <w:b/>
          <w:lang w:val="es-ES"/>
        </w:rPr>
        <w:tab/>
      </w:r>
      <w:r w:rsidRPr="008550E7">
        <w:rPr>
          <w:rFonts w:cstheme="minorHAnsi"/>
          <w:b/>
          <w:lang w:val="es-ES"/>
        </w:rPr>
        <w:t xml:space="preserve">: </w:t>
      </w:r>
      <w:r w:rsidR="008550E7">
        <w:rPr>
          <w:rFonts w:cstheme="minorHAnsi"/>
          <w:b/>
          <w:lang w:val="es-ES"/>
        </w:rPr>
        <w:tab/>
        <w:t>L</w:t>
      </w:r>
      <w:r w:rsidRPr="008550E7">
        <w:rPr>
          <w:rFonts w:cstheme="minorHAnsi"/>
          <w:b/>
          <w:lang w:val="es-ES"/>
        </w:rPr>
        <w:t>etra c)</w:t>
      </w:r>
    </w:p>
    <w:p w:rsidR="006A7753" w:rsidRPr="008550E7" w:rsidRDefault="006A7753" w:rsidP="006A7753">
      <w:pPr>
        <w:autoSpaceDE w:val="0"/>
        <w:autoSpaceDN w:val="0"/>
        <w:adjustRightInd w:val="0"/>
        <w:spacing w:after="0" w:line="240" w:lineRule="auto"/>
        <w:jc w:val="both"/>
        <w:rPr>
          <w:rFonts w:cstheme="minorHAnsi"/>
          <w:b/>
          <w:lang w:val="es-ES"/>
        </w:rPr>
      </w:pPr>
      <w:r w:rsidRPr="008550E7">
        <w:rPr>
          <w:rFonts w:cstheme="minorHAnsi"/>
          <w:b/>
          <w:lang w:val="es-ES"/>
        </w:rPr>
        <w:t>Fuente</w:t>
      </w:r>
      <w:r w:rsidR="008550E7">
        <w:rPr>
          <w:rFonts w:cstheme="minorHAnsi"/>
          <w:b/>
          <w:lang w:val="es-ES"/>
        </w:rPr>
        <w:tab/>
      </w:r>
      <w:r w:rsidR="008550E7">
        <w:rPr>
          <w:rFonts w:cstheme="minorHAnsi"/>
          <w:b/>
          <w:lang w:val="es-ES"/>
        </w:rPr>
        <w:tab/>
      </w:r>
      <w:r w:rsidR="008550E7">
        <w:rPr>
          <w:rFonts w:cstheme="minorHAnsi"/>
          <w:b/>
          <w:lang w:val="es-ES"/>
        </w:rPr>
        <w:tab/>
      </w:r>
      <w:r w:rsidRPr="008550E7">
        <w:rPr>
          <w:rFonts w:cstheme="minorHAnsi"/>
          <w:b/>
          <w:lang w:val="es-ES"/>
        </w:rPr>
        <w:t xml:space="preserve">: </w:t>
      </w:r>
      <w:r w:rsidR="008550E7">
        <w:rPr>
          <w:rFonts w:cstheme="minorHAnsi"/>
          <w:b/>
          <w:lang w:val="es-ES"/>
        </w:rPr>
        <w:tab/>
      </w:r>
      <w:r w:rsidRPr="008550E7">
        <w:rPr>
          <w:rFonts w:cstheme="minorHAnsi"/>
          <w:b/>
          <w:lang w:val="es-ES"/>
        </w:rPr>
        <w:t xml:space="preserve">Resumen </w:t>
      </w:r>
      <w:r w:rsidR="008550E7">
        <w:rPr>
          <w:rFonts w:cstheme="minorHAnsi"/>
          <w:b/>
          <w:lang w:val="es-ES"/>
        </w:rPr>
        <w:t>‘</w:t>
      </w:r>
      <w:r w:rsidRPr="008550E7">
        <w:rPr>
          <w:rFonts w:cstheme="minorHAnsi"/>
          <w:b/>
          <w:lang w:val="es-ES"/>
        </w:rPr>
        <w:t xml:space="preserve">Manual de </w:t>
      </w:r>
      <w:r w:rsidR="008550E7">
        <w:rPr>
          <w:rFonts w:cstheme="minorHAnsi"/>
          <w:b/>
          <w:lang w:val="es-ES"/>
        </w:rPr>
        <w:t>derecho internacional de los derechos h</w:t>
      </w:r>
      <w:r w:rsidRPr="008550E7">
        <w:rPr>
          <w:rFonts w:cstheme="minorHAnsi"/>
          <w:b/>
          <w:lang w:val="es-ES"/>
        </w:rPr>
        <w:t>umanos para la defensa penal pública</w:t>
      </w:r>
      <w:r w:rsidR="008550E7">
        <w:rPr>
          <w:rFonts w:cstheme="minorHAnsi"/>
          <w:b/>
          <w:lang w:val="es-ES"/>
        </w:rPr>
        <w:t>’</w:t>
      </w:r>
      <w:r w:rsidRPr="008550E7">
        <w:rPr>
          <w:rFonts w:cstheme="minorHAnsi"/>
          <w:b/>
          <w:lang w:val="es-ES"/>
        </w:rPr>
        <w:t xml:space="preserve"> (2020), pág. 12 y siguientes</w:t>
      </w:r>
      <w:r w:rsidR="008550E7">
        <w:rPr>
          <w:rFonts w:cstheme="minorHAnsi"/>
          <w:b/>
          <w:lang w:val="es-ES"/>
        </w:rPr>
        <w:t>.</w:t>
      </w:r>
    </w:p>
    <w:p w:rsidR="006A7753" w:rsidRDefault="006A7753">
      <w:pPr>
        <w:rPr>
          <w:lang w:val="es-ES"/>
        </w:rPr>
      </w:pPr>
    </w:p>
    <w:p w:rsidR="006A7753" w:rsidRPr="00DA3502" w:rsidRDefault="008550E7" w:rsidP="006A7753">
      <w:pPr>
        <w:pStyle w:val="Prrafodelista"/>
        <w:numPr>
          <w:ilvl w:val="0"/>
          <w:numId w:val="1"/>
        </w:numPr>
        <w:spacing w:after="0" w:line="240" w:lineRule="auto"/>
        <w:ind w:left="0" w:firstLine="0"/>
        <w:contextualSpacing w:val="0"/>
        <w:jc w:val="both"/>
        <w:rPr>
          <w:rFonts w:eastAsia="Calibri" w:cstheme="minorHAnsi"/>
          <w:b/>
          <w:bCs/>
        </w:rPr>
      </w:pPr>
      <w:r>
        <w:rPr>
          <w:rFonts w:cstheme="minorHAnsi"/>
          <w:b/>
          <w:bCs/>
          <w:shd w:val="clear" w:color="auto" w:fill="FFFFFF"/>
        </w:rPr>
        <w:t xml:space="preserve"> </w:t>
      </w:r>
      <w:r w:rsidR="006A7753" w:rsidRPr="00DA3502">
        <w:rPr>
          <w:rFonts w:cstheme="minorHAnsi"/>
          <w:b/>
          <w:bCs/>
          <w:shd w:val="clear" w:color="auto" w:fill="FFFFFF"/>
        </w:rPr>
        <w:t xml:space="preserve">Respecto </w:t>
      </w:r>
      <w:r>
        <w:rPr>
          <w:rFonts w:cstheme="minorHAnsi"/>
          <w:b/>
          <w:bCs/>
        </w:rPr>
        <w:t>de</w:t>
      </w:r>
      <w:r w:rsidR="006A7753" w:rsidRPr="00DA3502">
        <w:rPr>
          <w:rFonts w:cstheme="minorHAnsi"/>
          <w:b/>
          <w:bCs/>
        </w:rPr>
        <w:t xml:space="preserve">l desarrollo del juicio oral, </w:t>
      </w:r>
      <w:r w:rsidR="006A7753">
        <w:rPr>
          <w:rFonts w:cstheme="minorHAnsi"/>
          <w:b/>
          <w:bCs/>
        </w:rPr>
        <w:t>es correcto afirmar que</w:t>
      </w:r>
      <w:r w:rsidR="006A7753" w:rsidRPr="00DA3502">
        <w:rPr>
          <w:rFonts w:cstheme="minorHAnsi"/>
          <w:b/>
          <w:bCs/>
        </w:rPr>
        <w:t>:</w:t>
      </w:r>
    </w:p>
    <w:p w:rsidR="006A7753" w:rsidRPr="00DA3502" w:rsidRDefault="008550E7" w:rsidP="006A7753">
      <w:pPr>
        <w:pStyle w:val="Prrafodelista"/>
        <w:numPr>
          <w:ilvl w:val="0"/>
          <w:numId w:val="7"/>
        </w:numPr>
        <w:autoSpaceDE w:val="0"/>
        <w:autoSpaceDN w:val="0"/>
        <w:adjustRightInd w:val="0"/>
        <w:spacing w:after="0" w:line="240" w:lineRule="auto"/>
        <w:ind w:left="0" w:firstLine="0"/>
        <w:contextualSpacing w:val="0"/>
        <w:jc w:val="both"/>
        <w:rPr>
          <w:rFonts w:eastAsia="Calibri" w:cstheme="minorHAnsi"/>
          <w:b/>
          <w:bCs/>
        </w:rPr>
      </w:pPr>
      <w:r>
        <w:rPr>
          <w:rFonts w:cstheme="minorHAnsi"/>
        </w:rPr>
        <w:t xml:space="preserve"> </w:t>
      </w:r>
      <w:r w:rsidR="006A7753" w:rsidRPr="00DA3502">
        <w:rPr>
          <w:rFonts w:cstheme="minorHAnsi"/>
        </w:rPr>
        <w:t>Nunca se podrá incorporar documentos no contenidos en el auto de apertura de juicio oral.</w:t>
      </w:r>
    </w:p>
    <w:p w:rsidR="006A7753" w:rsidRPr="00DA3502" w:rsidRDefault="008550E7" w:rsidP="006A7753">
      <w:pPr>
        <w:pStyle w:val="Prrafodelista"/>
        <w:numPr>
          <w:ilvl w:val="0"/>
          <w:numId w:val="7"/>
        </w:numPr>
        <w:autoSpaceDE w:val="0"/>
        <w:autoSpaceDN w:val="0"/>
        <w:adjustRightInd w:val="0"/>
        <w:spacing w:after="0" w:line="240" w:lineRule="auto"/>
        <w:ind w:left="0" w:firstLine="0"/>
        <w:contextualSpacing w:val="0"/>
        <w:jc w:val="both"/>
        <w:rPr>
          <w:rFonts w:eastAsia="Calibri" w:cstheme="minorHAnsi"/>
          <w:b/>
          <w:bCs/>
        </w:rPr>
      </w:pPr>
      <w:r>
        <w:rPr>
          <w:rFonts w:cstheme="minorHAnsi"/>
        </w:rPr>
        <w:t xml:space="preserve"> </w:t>
      </w:r>
      <w:r w:rsidR="006A7753" w:rsidRPr="00DA3502">
        <w:rPr>
          <w:rFonts w:cstheme="minorHAnsi"/>
        </w:rPr>
        <w:t xml:space="preserve">El Ministerio Público podrá incorporar antecedentes sobre la tramitación de un procedimiento abreviado. </w:t>
      </w:r>
    </w:p>
    <w:p w:rsidR="006A7753" w:rsidRPr="00DA3502" w:rsidRDefault="008550E7" w:rsidP="006A7753">
      <w:pPr>
        <w:pStyle w:val="Prrafodelista"/>
        <w:numPr>
          <w:ilvl w:val="0"/>
          <w:numId w:val="7"/>
        </w:numPr>
        <w:autoSpaceDE w:val="0"/>
        <w:autoSpaceDN w:val="0"/>
        <w:adjustRightInd w:val="0"/>
        <w:spacing w:after="0" w:line="240" w:lineRule="auto"/>
        <w:ind w:left="0" w:firstLine="0"/>
        <w:contextualSpacing w:val="0"/>
        <w:jc w:val="both"/>
        <w:rPr>
          <w:rFonts w:eastAsia="Calibri" w:cstheme="minorHAnsi"/>
          <w:b/>
          <w:bCs/>
        </w:rPr>
      </w:pPr>
      <w:r>
        <w:rPr>
          <w:rFonts w:cstheme="minorHAnsi"/>
        </w:rPr>
        <w:t xml:space="preserve"> </w:t>
      </w:r>
      <w:r w:rsidR="006A7753" w:rsidRPr="00DA3502">
        <w:rPr>
          <w:rFonts w:cstheme="minorHAnsi"/>
        </w:rPr>
        <w:t>En ningún caso se podrá incorporar o invocar como medios de prueba ni dar lectura a registros o documentos que dieren cuenta de diligencias realizadas por el Ministerio Público.</w:t>
      </w:r>
    </w:p>
    <w:p w:rsidR="006A7753" w:rsidRPr="00DA3502" w:rsidRDefault="008550E7" w:rsidP="006A7753">
      <w:pPr>
        <w:pStyle w:val="Prrafodelista"/>
        <w:numPr>
          <w:ilvl w:val="0"/>
          <w:numId w:val="7"/>
        </w:numPr>
        <w:autoSpaceDE w:val="0"/>
        <w:autoSpaceDN w:val="0"/>
        <w:adjustRightInd w:val="0"/>
        <w:spacing w:after="0" w:line="240" w:lineRule="auto"/>
        <w:ind w:left="0" w:firstLine="0"/>
        <w:contextualSpacing w:val="0"/>
        <w:jc w:val="both"/>
        <w:rPr>
          <w:rFonts w:eastAsia="Calibri" w:cstheme="minorHAnsi"/>
          <w:b/>
          <w:bCs/>
        </w:rPr>
      </w:pPr>
      <w:r>
        <w:rPr>
          <w:rFonts w:eastAsia="Calibri" w:cstheme="minorHAnsi"/>
        </w:rPr>
        <w:t xml:space="preserve"> </w:t>
      </w:r>
      <w:r w:rsidR="006A7753" w:rsidRPr="00DA3502">
        <w:rPr>
          <w:rFonts w:eastAsia="Calibri" w:cstheme="minorHAnsi"/>
        </w:rPr>
        <w:t>Durante el contrainterrogatorio, la defensa podrá formular preguntas de tal forma que ellas sugirieren la respuesta.</w:t>
      </w:r>
    </w:p>
    <w:p w:rsidR="006A7753" w:rsidRPr="00DA3502" w:rsidRDefault="008550E7" w:rsidP="006A7753">
      <w:pPr>
        <w:pStyle w:val="Prrafodelista"/>
        <w:numPr>
          <w:ilvl w:val="0"/>
          <w:numId w:val="7"/>
        </w:numPr>
        <w:autoSpaceDE w:val="0"/>
        <w:autoSpaceDN w:val="0"/>
        <w:adjustRightInd w:val="0"/>
        <w:spacing w:after="0" w:line="240" w:lineRule="auto"/>
        <w:ind w:left="0" w:firstLine="0"/>
        <w:contextualSpacing w:val="0"/>
        <w:jc w:val="both"/>
        <w:rPr>
          <w:rFonts w:eastAsia="Calibri" w:cstheme="minorHAnsi"/>
          <w:b/>
          <w:bCs/>
        </w:rPr>
      </w:pPr>
      <w:r>
        <w:rPr>
          <w:rFonts w:eastAsia="Calibri" w:cstheme="minorHAnsi"/>
        </w:rPr>
        <w:t xml:space="preserve"> </w:t>
      </w:r>
      <w:r w:rsidR="006A7753" w:rsidRPr="00DA3502">
        <w:rPr>
          <w:rFonts w:eastAsia="Calibri" w:cstheme="minorHAnsi"/>
        </w:rPr>
        <w:t>La no comparecencia del querellante sin autorización del tribunal dará inmediatamente lugar a la suspensión de la audiencia de juicio oral hasta verificarse su comparecencia.</w:t>
      </w:r>
    </w:p>
    <w:p w:rsidR="006A7753" w:rsidRPr="00DA3502" w:rsidRDefault="006A7753" w:rsidP="006A7753">
      <w:pPr>
        <w:spacing w:after="0" w:line="240" w:lineRule="auto"/>
        <w:jc w:val="both"/>
        <w:rPr>
          <w:rFonts w:eastAsia="Calibri" w:cstheme="minorHAnsi"/>
        </w:rPr>
      </w:pPr>
    </w:p>
    <w:p w:rsidR="006A7753" w:rsidRPr="008550E7" w:rsidRDefault="006A7753" w:rsidP="006A7753">
      <w:pPr>
        <w:spacing w:after="0" w:line="240" w:lineRule="auto"/>
        <w:jc w:val="both"/>
        <w:rPr>
          <w:rFonts w:eastAsia="Calibri" w:cstheme="minorHAnsi"/>
          <w:b/>
        </w:rPr>
      </w:pPr>
      <w:r w:rsidRPr="008550E7">
        <w:rPr>
          <w:rFonts w:eastAsia="Calibri" w:cstheme="minorHAnsi"/>
          <w:b/>
        </w:rPr>
        <w:t>Respuesta correcta</w:t>
      </w:r>
      <w:r w:rsidR="008550E7" w:rsidRPr="008550E7">
        <w:rPr>
          <w:rFonts w:eastAsia="Calibri" w:cstheme="minorHAnsi"/>
          <w:b/>
        </w:rPr>
        <w:tab/>
      </w:r>
      <w:r w:rsidRPr="008550E7">
        <w:rPr>
          <w:rFonts w:eastAsia="Calibri" w:cstheme="minorHAnsi"/>
          <w:b/>
        </w:rPr>
        <w:t xml:space="preserve">: </w:t>
      </w:r>
      <w:r w:rsidR="008550E7" w:rsidRPr="008550E7">
        <w:rPr>
          <w:rFonts w:eastAsia="Calibri" w:cstheme="minorHAnsi"/>
          <w:b/>
        </w:rPr>
        <w:tab/>
        <w:t xml:space="preserve">Letra </w:t>
      </w:r>
      <w:r w:rsidRPr="008550E7">
        <w:rPr>
          <w:rFonts w:eastAsia="Calibri" w:cstheme="minorHAnsi"/>
          <w:b/>
        </w:rPr>
        <w:t xml:space="preserve">d) </w:t>
      </w:r>
    </w:p>
    <w:p w:rsidR="006A7753" w:rsidRPr="008550E7" w:rsidRDefault="006A7753" w:rsidP="006A7753">
      <w:pPr>
        <w:spacing w:after="0" w:line="240" w:lineRule="auto"/>
        <w:jc w:val="both"/>
        <w:rPr>
          <w:rFonts w:cstheme="minorHAnsi"/>
          <w:b/>
        </w:rPr>
      </w:pPr>
      <w:r w:rsidRPr="008550E7">
        <w:rPr>
          <w:rFonts w:eastAsia="Calibri" w:cstheme="minorHAnsi"/>
          <w:b/>
        </w:rPr>
        <w:t>Fuente</w:t>
      </w:r>
      <w:r w:rsidR="008550E7" w:rsidRPr="008550E7">
        <w:rPr>
          <w:rFonts w:eastAsia="Calibri" w:cstheme="minorHAnsi"/>
          <w:b/>
        </w:rPr>
        <w:tab/>
      </w:r>
      <w:r w:rsidR="008550E7" w:rsidRPr="008550E7">
        <w:rPr>
          <w:rFonts w:eastAsia="Calibri" w:cstheme="minorHAnsi"/>
          <w:b/>
        </w:rPr>
        <w:tab/>
      </w:r>
      <w:r w:rsidR="008550E7" w:rsidRPr="008550E7">
        <w:rPr>
          <w:rFonts w:eastAsia="Calibri" w:cstheme="minorHAnsi"/>
          <w:b/>
        </w:rPr>
        <w:tab/>
      </w:r>
      <w:r w:rsidRPr="008550E7">
        <w:rPr>
          <w:rFonts w:eastAsia="Calibri" w:cstheme="minorHAnsi"/>
          <w:b/>
        </w:rPr>
        <w:t xml:space="preserve">: </w:t>
      </w:r>
      <w:r w:rsidR="008550E7" w:rsidRPr="008550E7">
        <w:rPr>
          <w:rFonts w:eastAsia="Calibri" w:cstheme="minorHAnsi"/>
          <w:b/>
        </w:rPr>
        <w:tab/>
        <w:t>Artículo</w:t>
      </w:r>
      <w:r w:rsidRPr="008550E7">
        <w:rPr>
          <w:rFonts w:eastAsia="Calibri" w:cstheme="minorHAnsi"/>
          <w:b/>
        </w:rPr>
        <w:t xml:space="preserve"> 330 del Código Procesal Penal</w:t>
      </w:r>
      <w:r w:rsidR="008550E7" w:rsidRPr="008550E7">
        <w:rPr>
          <w:rFonts w:eastAsia="Calibri" w:cstheme="minorHAnsi"/>
          <w:b/>
        </w:rPr>
        <w:t>.</w:t>
      </w:r>
    </w:p>
    <w:p w:rsidR="006A7753" w:rsidRPr="00DA3502" w:rsidRDefault="006A7753" w:rsidP="006A7753">
      <w:pPr>
        <w:pStyle w:val="Prrafodelista"/>
        <w:spacing w:after="0" w:line="240" w:lineRule="auto"/>
        <w:contextualSpacing w:val="0"/>
        <w:jc w:val="both"/>
        <w:rPr>
          <w:rFonts w:eastAsia="Calibri" w:cstheme="minorHAnsi"/>
          <w:b/>
        </w:rPr>
      </w:pPr>
    </w:p>
    <w:p w:rsidR="006A7753" w:rsidRPr="00DA3502" w:rsidRDefault="002D5C37" w:rsidP="006A7753">
      <w:pPr>
        <w:pStyle w:val="Prrafodelista"/>
        <w:numPr>
          <w:ilvl w:val="0"/>
          <w:numId w:val="1"/>
        </w:numPr>
        <w:spacing w:after="0" w:line="240" w:lineRule="auto"/>
        <w:ind w:left="0" w:firstLine="0"/>
        <w:contextualSpacing w:val="0"/>
        <w:jc w:val="both"/>
        <w:rPr>
          <w:rFonts w:eastAsia="Calibri" w:cstheme="minorHAnsi"/>
        </w:rPr>
      </w:pPr>
      <w:r>
        <w:rPr>
          <w:rFonts w:cstheme="minorHAnsi"/>
          <w:b/>
          <w:bCs/>
          <w:shd w:val="clear" w:color="auto" w:fill="FFFFFF"/>
        </w:rPr>
        <w:t xml:space="preserve"> </w:t>
      </w:r>
      <w:r w:rsidR="006A7753" w:rsidRPr="00DA3502">
        <w:rPr>
          <w:rFonts w:cstheme="minorHAnsi"/>
          <w:b/>
          <w:bCs/>
          <w:shd w:val="clear" w:color="auto" w:fill="FFFFFF"/>
        </w:rPr>
        <w:t>El</w:t>
      </w:r>
      <w:r w:rsidR="006A7753" w:rsidRPr="00DA3502">
        <w:rPr>
          <w:rFonts w:eastAsia="Calibri" w:cstheme="minorHAnsi"/>
        </w:rPr>
        <w:t xml:space="preserve"> </w:t>
      </w:r>
      <w:r w:rsidR="006A7753" w:rsidRPr="00DA3502">
        <w:rPr>
          <w:rFonts w:eastAsia="Calibri" w:cstheme="minorHAnsi"/>
          <w:b/>
        </w:rPr>
        <w:t>recurso de apelación procede:</w:t>
      </w:r>
    </w:p>
    <w:p w:rsidR="006A7753" w:rsidRPr="00DA3502" w:rsidRDefault="002D5C37" w:rsidP="006A7753">
      <w:pPr>
        <w:pStyle w:val="Prrafodelista"/>
        <w:numPr>
          <w:ilvl w:val="0"/>
          <w:numId w:val="8"/>
        </w:numPr>
        <w:autoSpaceDE w:val="0"/>
        <w:autoSpaceDN w:val="0"/>
        <w:adjustRightInd w:val="0"/>
        <w:spacing w:after="0" w:line="240" w:lineRule="auto"/>
        <w:ind w:left="0" w:firstLine="0"/>
        <w:contextualSpacing w:val="0"/>
        <w:jc w:val="both"/>
        <w:rPr>
          <w:rFonts w:eastAsia="Calibri" w:cstheme="minorHAnsi"/>
        </w:rPr>
      </w:pPr>
      <w:r>
        <w:rPr>
          <w:rFonts w:cstheme="minorHAnsi"/>
        </w:rPr>
        <w:t xml:space="preserve"> </w:t>
      </w:r>
      <w:r w:rsidR="006A7753" w:rsidRPr="00DA3502">
        <w:rPr>
          <w:rFonts w:cstheme="minorHAnsi"/>
        </w:rPr>
        <w:t>Contra</w:t>
      </w:r>
      <w:r w:rsidR="006A7753" w:rsidRPr="00DA3502">
        <w:rPr>
          <w:rFonts w:eastAsia="Calibri" w:cstheme="minorHAnsi"/>
        </w:rPr>
        <w:t xml:space="preserve"> la resolución del juez de garantía que suspendiere el procedimiento por más de 30 días.</w:t>
      </w:r>
    </w:p>
    <w:p w:rsidR="006A7753" w:rsidRPr="00DA3502" w:rsidRDefault="002D5C37" w:rsidP="006A7753">
      <w:pPr>
        <w:pStyle w:val="Prrafodelista"/>
        <w:numPr>
          <w:ilvl w:val="0"/>
          <w:numId w:val="8"/>
        </w:numPr>
        <w:autoSpaceDE w:val="0"/>
        <w:autoSpaceDN w:val="0"/>
        <w:adjustRightInd w:val="0"/>
        <w:spacing w:after="0" w:line="240" w:lineRule="auto"/>
        <w:ind w:left="0" w:firstLine="0"/>
        <w:contextualSpacing w:val="0"/>
        <w:jc w:val="both"/>
        <w:rPr>
          <w:rFonts w:eastAsia="Calibri" w:cstheme="minorHAnsi"/>
        </w:rPr>
      </w:pPr>
      <w:r>
        <w:rPr>
          <w:rFonts w:eastAsia="Calibri" w:cstheme="minorHAnsi"/>
        </w:rPr>
        <w:t xml:space="preserve"> </w:t>
      </w:r>
      <w:r w:rsidR="006A7753" w:rsidRPr="00DA3502">
        <w:rPr>
          <w:rFonts w:eastAsia="Calibri" w:cstheme="minorHAnsi"/>
        </w:rPr>
        <w:t>Contra la resolución que declare legal la detención.</w:t>
      </w:r>
    </w:p>
    <w:p w:rsidR="006A7753" w:rsidRPr="00DA3502" w:rsidRDefault="002D5C37" w:rsidP="006A7753">
      <w:pPr>
        <w:pStyle w:val="Prrafodelista"/>
        <w:numPr>
          <w:ilvl w:val="0"/>
          <w:numId w:val="8"/>
        </w:numPr>
        <w:autoSpaceDE w:val="0"/>
        <w:autoSpaceDN w:val="0"/>
        <w:adjustRightInd w:val="0"/>
        <w:spacing w:after="0" w:line="240" w:lineRule="auto"/>
        <w:ind w:left="0" w:firstLine="0"/>
        <w:contextualSpacing w:val="0"/>
        <w:jc w:val="both"/>
        <w:rPr>
          <w:rFonts w:eastAsia="Calibri" w:cstheme="minorHAnsi"/>
        </w:rPr>
      </w:pPr>
      <w:r>
        <w:rPr>
          <w:rFonts w:eastAsia="Calibri" w:cstheme="minorHAnsi"/>
        </w:rPr>
        <w:t xml:space="preserve"> </w:t>
      </w:r>
      <w:r w:rsidR="006A7753" w:rsidRPr="00DA3502">
        <w:rPr>
          <w:rFonts w:eastAsia="Calibri" w:cstheme="minorHAnsi"/>
        </w:rPr>
        <w:t>Contra la resolución del tribunal oral que rechace un incidente de nulidad.</w:t>
      </w:r>
    </w:p>
    <w:p w:rsidR="006A7753" w:rsidRPr="00DA3502" w:rsidRDefault="002D5C37" w:rsidP="006A7753">
      <w:pPr>
        <w:pStyle w:val="Prrafodelista"/>
        <w:numPr>
          <w:ilvl w:val="0"/>
          <w:numId w:val="8"/>
        </w:numPr>
        <w:autoSpaceDE w:val="0"/>
        <w:autoSpaceDN w:val="0"/>
        <w:adjustRightInd w:val="0"/>
        <w:spacing w:after="0" w:line="240" w:lineRule="auto"/>
        <w:ind w:left="0" w:firstLine="0"/>
        <w:contextualSpacing w:val="0"/>
        <w:jc w:val="both"/>
        <w:rPr>
          <w:rFonts w:eastAsia="Calibri" w:cstheme="minorHAnsi"/>
        </w:rPr>
      </w:pPr>
      <w:r>
        <w:rPr>
          <w:rFonts w:eastAsia="Calibri" w:cstheme="minorHAnsi"/>
        </w:rPr>
        <w:t xml:space="preserve"> </w:t>
      </w:r>
      <w:r w:rsidR="006A7753" w:rsidRPr="00DA3502">
        <w:rPr>
          <w:rFonts w:eastAsia="Calibri" w:cstheme="minorHAnsi"/>
        </w:rPr>
        <w:t>Contra la resolución del tribunal de garantía que ordene la detención del imputado.</w:t>
      </w:r>
    </w:p>
    <w:p w:rsidR="006A7753" w:rsidRPr="00DA3502" w:rsidRDefault="002D5C37" w:rsidP="006A7753">
      <w:pPr>
        <w:pStyle w:val="Prrafodelista"/>
        <w:numPr>
          <w:ilvl w:val="0"/>
          <w:numId w:val="8"/>
        </w:numPr>
        <w:autoSpaceDE w:val="0"/>
        <w:autoSpaceDN w:val="0"/>
        <w:adjustRightInd w:val="0"/>
        <w:spacing w:after="0" w:line="240" w:lineRule="auto"/>
        <w:ind w:left="0" w:firstLine="0"/>
        <w:contextualSpacing w:val="0"/>
        <w:jc w:val="both"/>
        <w:rPr>
          <w:rFonts w:eastAsia="Calibri" w:cstheme="minorHAnsi"/>
        </w:rPr>
      </w:pPr>
      <w:r>
        <w:rPr>
          <w:rFonts w:eastAsia="Calibri" w:cstheme="minorHAnsi"/>
        </w:rPr>
        <w:t xml:space="preserve"> </w:t>
      </w:r>
      <w:r w:rsidR="006A7753" w:rsidRPr="00DA3502">
        <w:rPr>
          <w:rFonts w:eastAsia="Calibri" w:cstheme="minorHAnsi"/>
        </w:rPr>
        <w:t>Ninguna de las anteriores.</w:t>
      </w:r>
    </w:p>
    <w:p w:rsidR="006A7753" w:rsidRPr="00DA3502" w:rsidRDefault="006A7753" w:rsidP="006A7753">
      <w:pPr>
        <w:pStyle w:val="Prrafodelista"/>
        <w:spacing w:after="0" w:line="240" w:lineRule="auto"/>
        <w:contextualSpacing w:val="0"/>
        <w:jc w:val="both"/>
        <w:rPr>
          <w:rFonts w:eastAsia="Calibri" w:cstheme="minorHAnsi"/>
        </w:rPr>
      </w:pPr>
    </w:p>
    <w:p w:rsidR="006A7753" w:rsidRPr="002D5C37" w:rsidRDefault="006A7753" w:rsidP="006A7753">
      <w:pPr>
        <w:spacing w:after="0" w:line="240" w:lineRule="auto"/>
        <w:jc w:val="both"/>
        <w:rPr>
          <w:rFonts w:eastAsia="Calibri" w:cstheme="minorHAnsi"/>
          <w:b/>
        </w:rPr>
      </w:pPr>
      <w:r w:rsidRPr="002D5C37">
        <w:rPr>
          <w:rFonts w:eastAsia="Calibri" w:cstheme="minorHAnsi"/>
          <w:b/>
        </w:rPr>
        <w:t>Respuesta correcta</w:t>
      </w:r>
      <w:r w:rsidR="002D5C37" w:rsidRPr="002D5C37">
        <w:rPr>
          <w:rFonts w:eastAsia="Calibri" w:cstheme="minorHAnsi"/>
          <w:b/>
        </w:rPr>
        <w:tab/>
      </w:r>
      <w:r w:rsidRPr="002D5C37">
        <w:rPr>
          <w:rFonts w:eastAsia="Calibri" w:cstheme="minorHAnsi"/>
          <w:b/>
        </w:rPr>
        <w:t xml:space="preserve">: </w:t>
      </w:r>
      <w:r w:rsidR="002D5C37" w:rsidRPr="002D5C37">
        <w:rPr>
          <w:rFonts w:eastAsia="Calibri" w:cstheme="minorHAnsi"/>
          <w:b/>
        </w:rPr>
        <w:tab/>
        <w:t xml:space="preserve">Letra </w:t>
      </w:r>
      <w:r w:rsidRPr="002D5C37">
        <w:rPr>
          <w:rFonts w:eastAsia="Calibri" w:cstheme="minorHAnsi"/>
          <w:b/>
        </w:rPr>
        <w:t xml:space="preserve">a) </w:t>
      </w:r>
    </w:p>
    <w:p w:rsidR="006A7753" w:rsidRPr="002D5C37" w:rsidRDefault="006A7753" w:rsidP="006A7753">
      <w:pPr>
        <w:spacing w:after="0" w:line="240" w:lineRule="auto"/>
        <w:jc w:val="both"/>
        <w:rPr>
          <w:rFonts w:cstheme="minorHAnsi"/>
          <w:b/>
        </w:rPr>
      </w:pPr>
      <w:r w:rsidRPr="002D5C37">
        <w:rPr>
          <w:rFonts w:eastAsia="Calibri" w:cstheme="minorHAnsi"/>
          <w:b/>
        </w:rPr>
        <w:t>Fuente</w:t>
      </w:r>
      <w:r w:rsidR="002D5C37" w:rsidRPr="002D5C37">
        <w:rPr>
          <w:rFonts w:eastAsia="Calibri" w:cstheme="minorHAnsi"/>
          <w:b/>
        </w:rPr>
        <w:tab/>
      </w:r>
      <w:r w:rsidR="002D5C37" w:rsidRPr="002D5C37">
        <w:rPr>
          <w:rFonts w:eastAsia="Calibri" w:cstheme="minorHAnsi"/>
          <w:b/>
        </w:rPr>
        <w:tab/>
      </w:r>
      <w:r w:rsidR="002D5C37" w:rsidRPr="002D5C37">
        <w:rPr>
          <w:rFonts w:eastAsia="Calibri" w:cstheme="minorHAnsi"/>
          <w:b/>
        </w:rPr>
        <w:tab/>
      </w:r>
      <w:r w:rsidRPr="002D5C37">
        <w:rPr>
          <w:rFonts w:eastAsia="Calibri" w:cstheme="minorHAnsi"/>
          <w:b/>
        </w:rPr>
        <w:t xml:space="preserve">: </w:t>
      </w:r>
      <w:r w:rsidR="002D5C37" w:rsidRPr="002D5C37">
        <w:rPr>
          <w:rFonts w:eastAsia="Calibri" w:cstheme="minorHAnsi"/>
          <w:b/>
        </w:rPr>
        <w:tab/>
        <w:t>Artículo</w:t>
      </w:r>
      <w:r w:rsidRPr="002D5C37">
        <w:rPr>
          <w:rFonts w:eastAsia="Calibri" w:cstheme="minorHAnsi"/>
          <w:b/>
        </w:rPr>
        <w:t xml:space="preserve"> 370 del Código Procesal Penal</w:t>
      </w:r>
      <w:r w:rsidR="002D5C37" w:rsidRPr="002D5C37">
        <w:rPr>
          <w:rFonts w:eastAsia="Calibri" w:cstheme="minorHAnsi"/>
          <w:b/>
        </w:rPr>
        <w:t>.</w:t>
      </w:r>
    </w:p>
    <w:p w:rsidR="006A7753" w:rsidRPr="00DA3502" w:rsidRDefault="006A7753" w:rsidP="006A7753">
      <w:pPr>
        <w:spacing w:after="0" w:line="240" w:lineRule="auto"/>
        <w:jc w:val="both"/>
        <w:rPr>
          <w:rFonts w:eastAsia="Calibri" w:cstheme="minorHAnsi"/>
          <w:b/>
        </w:rPr>
      </w:pPr>
    </w:p>
    <w:p w:rsidR="006A7753" w:rsidRPr="00DA3502" w:rsidRDefault="002D5C37" w:rsidP="006A7753">
      <w:pPr>
        <w:pStyle w:val="Prrafodelista"/>
        <w:numPr>
          <w:ilvl w:val="0"/>
          <w:numId w:val="1"/>
        </w:numPr>
        <w:spacing w:after="0" w:line="240" w:lineRule="auto"/>
        <w:ind w:left="0" w:firstLine="0"/>
        <w:contextualSpacing w:val="0"/>
        <w:jc w:val="both"/>
        <w:rPr>
          <w:rFonts w:eastAsia="Calibri" w:cstheme="minorHAnsi"/>
          <w:b/>
          <w:bCs/>
        </w:rPr>
      </w:pPr>
      <w:r>
        <w:rPr>
          <w:rFonts w:cstheme="minorHAnsi"/>
          <w:b/>
          <w:bCs/>
        </w:rPr>
        <w:t xml:space="preserve"> </w:t>
      </w:r>
      <w:r w:rsidR="006A7753" w:rsidRPr="00DA3502">
        <w:rPr>
          <w:rFonts w:cstheme="minorHAnsi"/>
          <w:b/>
          <w:bCs/>
        </w:rPr>
        <w:t xml:space="preserve">En relación </w:t>
      </w:r>
      <w:r>
        <w:rPr>
          <w:rFonts w:cstheme="minorHAnsi"/>
          <w:b/>
          <w:bCs/>
        </w:rPr>
        <w:t>con</w:t>
      </w:r>
      <w:r w:rsidR="006A7753" w:rsidRPr="00DA3502">
        <w:rPr>
          <w:rFonts w:cstheme="minorHAnsi"/>
          <w:b/>
          <w:bCs/>
        </w:rPr>
        <w:t xml:space="preserve"> los motivos absolutos de nulidad del artículo 374 del Código Procesal, es correcto afirmar que:</w:t>
      </w:r>
    </w:p>
    <w:p w:rsidR="006A7753" w:rsidRPr="00DA3502" w:rsidRDefault="002D5C37" w:rsidP="006A7753">
      <w:pPr>
        <w:pStyle w:val="Prrafodelista"/>
        <w:numPr>
          <w:ilvl w:val="0"/>
          <w:numId w:val="9"/>
        </w:numPr>
        <w:autoSpaceDE w:val="0"/>
        <w:autoSpaceDN w:val="0"/>
        <w:adjustRightInd w:val="0"/>
        <w:spacing w:after="0" w:line="240" w:lineRule="auto"/>
        <w:ind w:left="0" w:firstLine="0"/>
        <w:contextualSpacing w:val="0"/>
        <w:jc w:val="both"/>
        <w:rPr>
          <w:rFonts w:eastAsia="Calibri" w:cstheme="minorHAnsi"/>
          <w:b/>
          <w:bCs/>
        </w:rPr>
      </w:pPr>
      <w:r>
        <w:rPr>
          <w:rFonts w:cstheme="minorHAnsi"/>
        </w:rPr>
        <w:t xml:space="preserve"> </w:t>
      </w:r>
      <w:r w:rsidR="006A7753" w:rsidRPr="00DA3502">
        <w:rPr>
          <w:rFonts w:cstheme="minorHAnsi"/>
        </w:rPr>
        <w:t xml:space="preserve">En sus causales se contempla el caso en el cual la sentencia exceda el contenido de la </w:t>
      </w:r>
      <w:r w:rsidR="006A7753" w:rsidRPr="00DA3502">
        <w:rPr>
          <w:rFonts w:eastAsia="Calibri" w:cstheme="minorHAnsi"/>
        </w:rPr>
        <w:t>acusación</w:t>
      </w:r>
      <w:r w:rsidR="006A7753" w:rsidRPr="00DA3502">
        <w:rPr>
          <w:rFonts w:cstheme="minorHAnsi"/>
        </w:rPr>
        <w:t>.</w:t>
      </w:r>
    </w:p>
    <w:p w:rsidR="006A7753" w:rsidRPr="00DA3502" w:rsidRDefault="002D5C37" w:rsidP="006A7753">
      <w:pPr>
        <w:pStyle w:val="Prrafodelista"/>
        <w:numPr>
          <w:ilvl w:val="0"/>
          <w:numId w:val="9"/>
        </w:numPr>
        <w:autoSpaceDE w:val="0"/>
        <w:autoSpaceDN w:val="0"/>
        <w:adjustRightInd w:val="0"/>
        <w:spacing w:after="0" w:line="240" w:lineRule="auto"/>
        <w:ind w:left="0" w:firstLine="0"/>
        <w:contextualSpacing w:val="0"/>
        <w:jc w:val="both"/>
        <w:rPr>
          <w:rFonts w:eastAsia="Calibri" w:cstheme="minorHAnsi"/>
          <w:b/>
          <w:bCs/>
        </w:rPr>
      </w:pPr>
      <w:r>
        <w:rPr>
          <w:rFonts w:cstheme="minorHAnsi"/>
        </w:rPr>
        <w:lastRenderedPageBreak/>
        <w:t xml:space="preserve"> </w:t>
      </w:r>
      <w:r w:rsidR="006A7753" w:rsidRPr="00DA3502">
        <w:rPr>
          <w:rFonts w:cstheme="minorHAnsi"/>
        </w:rPr>
        <w:t>Dentro de sus causales se contempla la posibilidad de reclamar la errónea aplicación del derecho, siempre que tuviera una influencia sustancial en lo dispositivo del fallo.</w:t>
      </w:r>
    </w:p>
    <w:p w:rsidR="006A7753" w:rsidRPr="00DA3502" w:rsidRDefault="002D5C37" w:rsidP="006A7753">
      <w:pPr>
        <w:pStyle w:val="Prrafodelista"/>
        <w:numPr>
          <w:ilvl w:val="0"/>
          <w:numId w:val="9"/>
        </w:numPr>
        <w:autoSpaceDE w:val="0"/>
        <w:autoSpaceDN w:val="0"/>
        <w:adjustRightInd w:val="0"/>
        <w:spacing w:after="0" w:line="240" w:lineRule="auto"/>
        <w:ind w:left="0" w:firstLine="0"/>
        <w:contextualSpacing w:val="0"/>
        <w:jc w:val="both"/>
        <w:rPr>
          <w:rFonts w:eastAsia="Calibri" w:cstheme="minorHAnsi"/>
          <w:b/>
          <w:bCs/>
        </w:rPr>
      </w:pPr>
      <w:r>
        <w:rPr>
          <w:rFonts w:cstheme="minorHAnsi"/>
        </w:rPr>
        <w:t xml:space="preserve"> </w:t>
      </w:r>
      <w:r w:rsidR="006A7753" w:rsidRPr="00DA3502">
        <w:rPr>
          <w:rFonts w:cstheme="minorHAnsi"/>
        </w:rPr>
        <w:t>Requieren de preparación, es decir, de la reclamación oportuna del vicio.</w:t>
      </w:r>
    </w:p>
    <w:p w:rsidR="006A7753" w:rsidRPr="00DA3502" w:rsidRDefault="002D5C37" w:rsidP="006A7753">
      <w:pPr>
        <w:pStyle w:val="Prrafodelista"/>
        <w:numPr>
          <w:ilvl w:val="0"/>
          <w:numId w:val="9"/>
        </w:numPr>
        <w:autoSpaceDE w:val="0"/>
        <w:autoSpaceDN w:val="0"/>
        <w:adjustRightInd w:val="0"/>
        <w:spacing w:after="0" w:line="240" w:lineRule="auto"/>
        <w:ind w:left="0" w:firstLine="0"/>
        <w:contextualSpacing w:val="0"/>
        <w:jc w:val="both"/>
        <w:rPr>
          <w:rFonts w:eastAsia="Calibri" w:cstheme="minorHAnsi"/>
          <w:b/>
          <w:bCs/>
        </w:rPr>
      </w:pPr>
      <w:r>
        <w:rPr>
          <w:rFonts w:cstheme="minorHAnsi"/>
        </w:rPr>
        <w:t xml:space="preserve"> </w:t>
      </w:r>
      <w:r w:rsidR="006A7753" w:rsidRPr="00DA3502">
        <w:rPr>
          <w:rFonts w:cstheme="minorHAnsi"/>
        </w:rPr>
        <w:t xml:space="preserve">Contemplan un plazo especial de interposición de 15 días siguientes a la notificación de la sentencia definitiva. </w:t>
      </w:r>
    </w:p>
    <w:p w:rsidR="006A7753" w:rsidRPr="00DA3502" w:rsidRDefault="002D5C37" w:rsidP="006A7753">
      <w:pPr>
        <w:pStyle w:val="Prrafodelista"/>
        <w:numPr>
          <w:ilvl w:val="0"/>
          <w:numId w:val="9"/>
        </w:numPr>
        <w:autoSpaceDE w:val="0"/>
        <w:autoSpaceDN w:val="0"/>
        <w:adjustRightInd w:val="0"/>
        <w:spacing w:after="0" w:line="240" w:lineRule="auto"/>
        <w:ind w:left="0" w:firstLine="0"/>
        <w:contextualSpacing w:val="0"/>
        <w:jc w:val="both"/>
        <w:rPr>
          <w:rFonts w:eastAsia="Calibri" w:cstheme="minorHAnsi"/>
          <w:b/>
          <w:bCs/>
        </w:rPr>
      </w:pPr>
      <w:r>
        <w:rPr>
          <w:rFonts w:cstheme="minorHAnsi"/>
        </w:rPr>
        <w:t xml:space="preserve"> Só</w:t>
      </w:r>
      <w:r w:rsidR="006A7753" w:rsidRPr="00DA3502">
        <w:rPr>
          <w:rFonts w:cstheme="minorHAnsi"/>
        </w:rPr>
        <w:t>lo produce la nulidad la sentencia.</w:t>
      </w:r>
    </w:p>
    <w:p w:rsidR="006A7753" w:rsidRPr="00DA3502" w:rsidRDefault="006A7753" w:rsidP="006A7753">
      <w:pPr>
        <w:spacing w:after="0" w:line="240" w:lineRule="auto"/>
        <w:jc w:val="both"/>
        <w:rPr>
          <w:rFonts w:eastAsia="Calibri" w:cstheme="minorHAnsi"/>
        </w:rPr>
      </w:pPr>
    </w:p>
    <w:p w:rsidR="006A7753" w:rsidRPr="002D5C37" w:rsidRDefault="006A7753" w:rsidP="006A7753">
      <w:pPr>
        <w:spacing w:after="0" w:line="240" w:lineRule="auto"/>
        <w:jc w:val="both"/>
        <w:rPr>
          <w:rFonts w:eastAsia="Calibri" w:cstheme="minorHAnsi"/>
          <w:b/>
        </w:rPr>
      </w:pPr>
      <w:r w:rsidRPr="002D5C37">
        <w:rPr>
          <w:rFonts w:eastAsia="Calibri" w:cstheme="minorHAnsi"/>
          <w:b/>
        </w:rPr>
        <w:t>Respuesta correcta</w:t>
      </w:r>
      <w:r w:rsidR="002D5C37" w:rsidRPr="002D5C37">
        <w:rPr>
          <w:rFonts w:eastAsia="Calibri" w:cstheme="minorHAnsi"/>
          <w:b/>
        </w:rPr>
        <w:tab/>
      </w:r>
      <w:r w:rsidRPr="002D5C37">
        <w:rPr>
          <w:rFonts w:eastAsia="Calibri" w:cstheme="minorHAnsi"/>
          <w:b/>
        </w:rPr>
        <w:t xml:space="preserve">: </w:t>
      </w:r>
      <w:r w:rsidR="002D5C37" w:rsidRPr="002D5C37">
        <w:rPr>
          <w:rFonts w:eastAsia="Calibri" w:cstheme="minorHAnsi"/>
          <w:b/>
        </w:rPr>
        <w:tab/>
        <w:t xml:space="preserve">Letra </w:t>
      </w:r>
      <w:r w:rsidRPr="002D5C37">
        <w:rPr>
          <w:rFonts w:eastAsia="Calibri" w:cstheme="minorHAnsi"/>
          <w:b/>
        </w:rPr>
        <w:t xml:space="preserve">a) </w:t>
      </w:r>
    </w:p>
    <w:p w:rsidR="006A7753" w:rsidRPr="002D5C37" w:rsidRDefault="006A7753" w:rsidP="006A7753">
      <w:pPr>
        <w:spacing w:after="0" w:line="240" w:lineRule="auto"/>
        <w:jc w:val="both"/>
        <w:rPr>
          <w:rFonts w:eastAsia="Calibri" w:cstheme="minorHAnsi"/>
          <w:b/>
        </w:rPr>
      </w:pPr>
      <w:r w:rsidRPr="002D5C37">
        <w:rPr>
          <w:rFonts w:eastAsia="Calibri" w:cstheme="minorHAnsi"/>
          <w:b/>
        </w:rPr>
        <w:t>Fuente</w:t>
      </w:r>
      <w:r w:rsidR="002D5C37" w:rsidRPr="002D5C37">
        <w:rPr>
          <w:rFonts w:eastAsia="Calibri" w:cstheme="minorHAnsi"/>
          <w:b/>
        </w:rPr>
        <w:tab/>
      </w:r>
      <w:r w:rsidR="002D5C37" w:rsidRPr="002D5C37">
        <w:rPr>
          <w:rFonts w:eastAsia="Calibri" w:cstheme="minorHAnsi"/>
          <w:b/>
        </w:rPr>
        <w:tab/>
      </w:r>
      <w:r w:rsidR="002D5C37" w:rsidRPr="002D5C37">
        <w:rPr>
          <w:rFonts w:eastAsia="Calibri" w:cstheme="minorHAnsi"/>
          <w:b/>
        </w:rPr>
        <w:tab/>
      </w:r>
      <w:r w:rsidRPr="002D5C37">
        <w:rPr>
          <w:rFonts w:eastAsia="Calibri" w:cstheme="minorHAnsi"/>
          <w:b/>
        </w:rPr>
        <w:t xml:space="preserve">: </w:t>
      </w:r>
      <w:r w:rsidR="002D5C37" w:rsidRPr="002D5C37">
        <w:rPr>
          <w:rFonts w:eastAsia="Calibri" w:cstheme="minorHAnsi"/>
          <w:b/>
        </w:rPr>
        <w:tab/>
        <w:t>Artículos</w:t>
      </w:r>
      <w:r w:rsidRPr="002D5C37">
        <w:rPr>
          <w:rFonts w:eastAsia="Calibri" w:cstheme="minorHAnsi"/>
          <w:b/>
        </w:rPr>
        <w:t xml:space="preserve"> 374 f y 341 del Código Procesal Penal</w:t>
      </w:r>
      <w:r w:rsidR="002D5C37" w:rsidRPr="002D5C37">
        <w:rPr>
          <w:rFonts w:eastAsia="Calibri" w:cstheme="minorHAnsi"/>
          <w:b/>
        </w:rPr>
        <w:t>.</w:t>
      </w:r>
    </w:p>
    <w:p w:rsidR="006A7753" w:rsidRDefault="006A7753" w:rsidP="006A7753">
      <w:pPr>
        <w:spacing w:after="0" w:line="240" w:lineRule="auto"/>
        <w:jc w:val="both"/>
        <w:rPr>
          <w:rFonts w:eastAsia="Calibri" w:cstheme="minorHAnsi"/>
        </w:rPr>
      </w:pPr>
    </w:p>
    <w:p w:rsidR="006A7753" w:rsidRPr="00F447F2" w:rsidRDefault="002D5C37" w:rsidP="006A7753">
      <w:pPr>
        <w:pStyle w:val="Prrafodelista"/>
        <w:numPr>
          <w:ilvl w:val="0"/>
          <w:numId w:val="1"/>
        </w:numPr>
        <w:spacing w:after="0" w:line="240" w:lineRule="auto"/>
        <w:ind w:left="0" w:firstLine="0"/>
        <w:contextualSpacing w:val="0"/>
        <w:jc w:val="both"/>
        <w:rPr>
          <w:rFonts w:cstheme="minorHAnsi"/>
        </w:rPr>
      </w:pPr>
      <w:r>
        <w:rPr>
          <w:rFonts w:cstheme="minorHAnsi"/>
          <w:b/>
        </w:rPr>
        <w:t xml:space="preserve"> </w:t>
      </w:r>
      <w:r w:rsidR="006A7753" w:rsidRPr="00F447F2">
        <w:rPr>
          <w:rFonts w:cstheme="minorHAnsi"/>
          <w:b/>
        </w:rPr>
        <w:t>Para efectos del art</w:t>
      </w:r>
      <w:r>
        <w:rPr>
          <w:rFonts w:cstheme="minorHAnsi"/>
          <w:b/>
        </w:rPr>
        <w:t>ículo</w:t>
      </w:r>
      <w:r w:rsidR="006A7753" w:rsidRPr="00F447F2">
        <w:rPr>
          <w:rFonts w:cstheme="minorHAnsi"/>
          <w:b/>
        </w:rPr>
        <w:t xml:space="preserve"> 439 del Código Penal, quien “para obtener la entrega o manifestación” de un bien mueble de propiedad ajena “alegare orden falsa de alguna autoridad, o la diere </w:t>
      </w:r>
      <w:r>
        <w:rPr>
          <w:rFonts w:cstheme="minorHAnsi"/>
          <w:b/>
        </w:rPr>
        <w:t>por sí fingiéndose ministro de J</w:t>
      </w:r>
      <w:r w:rsidR="006A7753" w:rsidRPr="00F447F2">
        <w:rPr>
          <w:rFonts w:cstheme="minorHAnsi"/>
          <w:b/>
        </w:rPr>
        <w:t>usticia o funcionario público”, estaría incurriendo en una forma de</w:t>
      </w:r>
      <w:r w:rsidR="006A7753" w:rsidRPr="00F447F2">
        <w:rPr>
          <w:rFonts w:cstheme="minorHAnsi"/>
        </w:rPr>
        <w:t>:</w:t>
      </w:r>
    </w:p>
    <w:p w:rsidR="006A7753" w:rsidRDefault="002D5C37" w:rsidP="006A7753">
      <w:pPr>
        <w:pStyle w:val="Prrafodelista"/>
        <w:numPr>
          <w:ilvl w:val="0"/>
          <w:numId w:val="10"/>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F447F2">
        <w:rPr>
          <w:rFonts w:cstheme="minorHAnsi"/>
        </w:rPr>
        <w:t>Robo con intimidación</w:t>
      </w:r>
      <w:r>
        <w:rPr>
          <w:rFonts w:cstheme="minorHAnsi"/>
        </w:rPr>
        <w:t>.</w:t>
      </w:r>
    </w:p>
    <w:p w:rsidR="006A7753" w:rsidRDefault="002D5C37" w:rsidP="006A7753">
      <w:pPr>
        <w:pStyle w:val="Prrafodelista"/>
        <w:numPr>
          <w:ilvl w:val="0"/>
          <w:numId w:val="10"/>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F447F2">
        <w:rPr>
          <w:rFonts w:cstheme="minorHAnsi"/>
        </w:rPr>
        <w:t>Robo con violencia</w:t>
      </w:r>
      <w:r>
        <w:rPr>
          <w:rFonts w:cstheme="minorHAnsi"/>
        </w:rPr>
        <w:t>.</w:t>
      </w:r>
    </w:p>
    <w:p w:rsidR="006A7753" w:rsidRDefault="002D5C37" w:rsidP="006A7753">
      <w:pPr>
        <w:pStyle w:val="Prrafodelista"/>
        <w:numPr>
          <w:ilvl w:val="0"/>
          <w:numId w:val="10"/>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F447F2">
        <w:rPr>
          <w:rFonts w:cstheme="minorHAnsi"/>
        </w:rPr>
        <w:t>Robo por sorpresa</w:t>
      </w:r>
      <w:r>
        <w:rPr>
          <w:rFonts w:cstheme="minorHAnsi"/>
        </w:rPr>
        <w:t>.</w:t>
      </w:r>
    </w:p>
    <w:p w:rsidR="006A7753" w:rsidRDefault="002D5C37" w:rsidP="006A7753">
      <w:pPr>
        <w:pStyle w:val="Prrafodelista"/>
        <w:numPr>
          <w:ilvl w:val="0"/>
          <w:numId w:val="10"/>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F447F2">
        <w:rPr>
          <w:rFonts w:cstheme="minorHAnsi"/>
        </w:rPr>
        <w:t>Hurto agravado</w:t>
      </w:r>
      <w:r>
        <w:rPr>
          <w:rFonts w:cstheme="minorHAnsi"/>
        </w:rPr>
        <w:t>.</w:t>
      </w:r>
    </w:p>
    <w:p w:rsidR="006A7753" w:rsidRPr="00F447F2" w:rsidRDefault="002D5C37" w:rsidP="006A7753">
      <w:pPr>
        <w:pStyle w:val="Prrafodelista"/>
        <w:numPr>
          <w:ilvl w:val="0"/>
          <w:numId w:val="10"/>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F447F2">
        <w:rPr>
          <w:rFonts w:cstheme="minorHAnsi"/>
        </w:rPr>
        <w:t>La ley no distingue si se trata de intimidación o violencia</w:t>
      </w:r>
      <w:r>
        <w:rPr>
          <w:rFonts w:cstheme="minorHAnsi"/>
        </w:rPr>
        <w:t>.</w:t>
      </w:r>
    </w:p>
    <w:p w:rsidR="006A7753" w:rsidRDefault="006A7753" w:rsidP="006A7753">
      <w:pPr>
        <w:spacing w:after="0" w:line="240" w:lineRule="auto"/>
        <w:jc w:val="both"/>
        <w:rPr>
          <w:rFonts w:cstheme="minorHAnsi"/>
        </w:rPr>
      </w:pPr>
    </w:p>
    <w:p w:rsidR="006A7753" w:rsidRPr="002D5C37" w:rsidRDefault="006A7753" w:rsidP="006A7753">
      <w:pPr>
        <w:spacing w:after="0" w:line="240" w:lineRule="auto"/>
        <w:jc w:val="both"/>
        <w:rPr>
          <w:rFonts w:cstheme="minorHAnsi"/>
          <w:b/>
        </w:rPr>
      </w:pPr>
      <w:r w:rsidRPr="002D5C37">
        <w:rPr>
          <w:rFonts w:cstheme="minorHAnsi"/>
          <w:b/>
        </w:rPr>
        <w:t>Respuesta correcta</w:t>
      </w:r>
      <w:r w:rsidR="002D5C37" w:rsidRPr="002D5C37">
        <w:rPr>
          <w:rFonts w:cstheme="minorHAnsi"/>
          <w:b/>
        </w:rPr>
        <w:tab/>
      </w:r>
      <w:r w:rsidRPr="002D5C37">
        <w:rPr>
          <w:rFonts w:cstheme="minorHAnsi"/>
          <w:b/>
        </w:rPr>
        <w:t xml:space="preserve">: </w:t>
      </w:r>
      <w:r w:rsidR="002D5C37" w:rsidRPr="002D5C37">
        <w:rPr>
          <w:rFonts w:cstheme="minorHAnsi"/>
          <w:b/>
        </w:rPr>
        <w:tab/>
        <w:t>L</w:t>
      </w:r>
      <w:r w:rsidRPr="002D5C37">
        <w:rPr>
          <w:rFonts w:cstheme="minorHAnsi"/>
          <w:b/>
        </w:rPr>
        <w:t>etra b)</w:t>
      </w:r>
    </w:p>
    <w:p w:rsidR="006A7753" w:rsidRPr="002D5C37" w:rsidRDefault="006A7753" w:rsidP="006A7753">
      <w:pPr>
        <w:spacing w:after="0" w:line="240" w:lineRule="auto"/>
        <w:jc w:val="both"/>
        <w:rPr>
          <w:rFonts w:cstheme="minorHAnsi"/>
          <w:b/>
        </w:rPr>
      </w:pPr>
      <w:r w:rsidRPr="002D5C37">
        <w:rPr>
          <w:rFonts w:cstheme="minorHAnsi"/>
          <w:b/>
        </w:rPr>
        <w:t>Fuente</w:t>
      </w:r>
      <w:r w:rsidR="002D5C37" w:rsidRPr="002D5C37">
        <w:rPr>
          <w:rFonts w:cstheme="minorHAnsi"/>
          <w:b/>
        </w:rPr>
        <w:tab/>
      </w:r>
      <w:r w:rsidR="002D5C37" w:rsidRPr="002D5C37">
        <w:rPr>
          <w:rFonts w:cstheme="minorHAnsi"/>
          <w:b/>
        </w:rPr>
        <w:tab/>
      </w:r>
      <w:r w:rsidR="002D5C37" w:rsidRPr="002D5C37">
        <w:rPr>
          <w:rFonts w:cstheme="minorHAnsi"/>
          <w:b/>
        </w:rPr>
        <w:tab/>
      </w:r>
      <w:r w:rsidRPr="002D5C37">
        <w:rPr>
          <w:rFonts w:cstheme="minorHAnsi"/>
          <w:b/>
        </w:rPr>
        <w:t xml:space="preserve">: </w:t>
      </w:r>
      <w:r w:rsidR="002D5C37" w:rsidRPr="002D5C37">
        <w:rPr>
          <w:rFonts w:cstheme="minorHAnsi"/>
          <w:b/>
        </w:rPr>
        <w:tab/>
        <w:t>Artículo</w:t>
      </w:r>
      <w:r w:rsidRPr="002D5C37">
        <w:rPr>
          <w:rFonts w:cstheme="minorHAnsi"/>
          <w:b/>
        </w:rPr>
        <w:t xml:space="preserve"> 439 </w:t>
      </w:r>
      <w:r w:rsidR="002D5C37" w:rsidRPr="002D5C37">
        <w:rPr>
          <w:rFonts w:cstheme="minorHAnsi"/>
          <w:b/>
        </w:rPr>
        <w:t xml:space="preserve">del </w:t>
      </w:r>
      <w:r w:rsidRPr="002D5C37">
        <w:rPr>
          <w:rFonts w:cstheme="minorHAnsi"/>
          <w:b/>
        </w:rPr>
        <w:t>C</w:t>
      </w:r>
      <w:r w:rsidR="002D5C37" w:rsidRPr="002D5C37">
        <w:rPr>
          <w:rFonts w:cstheme="minorHAnsi"/>
          <w:b/>
        </w:rPr>
        <w:t xml:space="preserve">ódigo </w:t>
      </w:r>
      <w:r w:rsidRPr="002D5C37">
        <w:rPr>
          <w:rFonts w:cstheme="minorHAnsi"/>
          <w:b/>
        </w:rPr>
        <w:t>P</w:t>
      </w:r>
      <w:r w:rsidR="002D5C37" w:rsidRPr="002D5C37">
        <w:rPr>
          <w:rFonts w:cstheme="minorHAnsi"/>
          <w:b/>
        </w:rPr>
        <w:t>enal.</w:t>
      </w:r>
    </w:p>
    <w:p w:rsidR="006A7753" w:rsidRPr="00F447F2" w:rsidRDefault="006A7753" w:rsidP="006A7753">
      <w:pPr>
        <w:spacing w:after="0" w:line="240" w:lineRule="auto"/>
        <w:jc w:val="both"/>
        <w:rPr>
          <w:rFonts w:cstheme="minorHAnsi"/>
        </w:rPr>
      </w:pPr>
    </w:p>
    <w:p w:rsidR="006A7753" w:rsidRPr="00F447F2" w:rsidRDefault="002D5C37" w:rsidP="006A7753">
      <w:pPr>
        <w:pStyle w:val="Prrafodelista"/>
        <w:numPr>
          <w:ilvl w:val="0"/>
          <w:numId w:val="1"/>
        </w:numPr>
        <w:spacing w:after="0" w:line="240" w:lineRule="auto"/>
        <w:ind w:left="0" w:firstLine="0"/>
        <w:contextualSpacing w:val="0"/>
        <w:jc w:val="both"/>
        <w:rPr>
          <w:rFonts w:cstheme="minorHAnsi"/>
        </w:rPr>
      </w:pPr>
      <w:r>
        <w:rPr>
          <w:rFonts w:cstheme="minorHAnsi"/>
          <w:b/>
        </w:rPr>
        <w:t xml:space="preserve"> </w:t>
      </w:r>
      <w:r w:rsidR="006A7753" w:rsidRPr="00F447F2">
        <w:rPr>
          <w:rFonts w:cstheme="minorHAnsi"/>
          <w:b/>
        </w:rPr>
        <w:t>La e</w:t>
      </w:r>
      <w:r w:rsidR="006A7753">
        <w:rPr>
          <w:rFonts w:cstheme="minorHAnsi"/>
          <w:b/>
        </w:rPr>
        <w:t>xcusa legal absolutoria del artículo</w:t>
      </w:r>
      <w:r>
        <w:rPr>
          <w:rFonts w:cstheme="minorHAnsi"/>
          <w:b/>
        </w:rPr>
        <w:t xml:space="preserve"> 489 del Código Penal, prevista</w:t>
      </w:r>
      <w:r w:rsidR="006A7753" w:rsidRPr="00F447F2">
        <w:rPr>
          <w:rFonts w:cstheme="minorHAnsi"/>
          <w:b/>
        </w:rPr>
        <w:t xml:space="preserve"> para casos que recíprocamente afecten a convivientes civiles, cónyuges y determinados parientes, dice relación</w:t>
      </w:r>
      <w:r w:rsidR="006A7753" w:rsidRPr="00F447F2">
        <w:rPr>
          <w:rFonts w:cstheme="minorHAnsi"/>
        </w:rPr>
        <w:t>:</w:t>
      </w:r>
    </w:p>
    <w:p w:rsidR="006A7753" w:rsidRDefault="002D5C37" w:rsidP="006A7753">
      <w:pPr>
        <w:pStyle w:val="Prrafodelista"/>
        <w:numPr>
          <w:ilvl w:val="0"/>
          <w:numId w:val="11"/>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F447F2">
        <w:rPr>
          <w:rFonts w:cstheme="minorHAnsi"/>
        </w:rPr>
        <w:t>S</w:t>
      </w:r>
      <w:r>
        <w:rPr>
          <w:rFonts w:cstheme="minorHAnsi"/>
        </w:rPr>
        <w:t>ó</w:t>
      </w:r>
      <w:r w:rsidR="006A7753" w:rsidRPr="00F447F2">
        <w:rPr>
          <w:rFonts w:cstheme="minorHAnsi"/>
        </w:rPr>
        <w:t>lo con hurtos</w:t>
      </w:r>
      <w:r>
        <w:rPr>
          <w:rFonts w:cstheme="minorHAnsi"/>
        </w:rPr>
        <w:t>.</w:t>
      </w:r>
    </w:p>
    <w:p w:rsidR="006A7753" w:rsidRDefault="002D5C37" w:rsidP="006A7753">
      <w:pPr>
        <w:pStyle w:val="Prrafodelista"/>
        <w:numPr>
          <w:ilvl w:val="0"/>
          <w:numId w:val="11"/>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Só</w:t>
      </w:r>
      <w:r w:rsidR="006A7753" w:rsidRPr="00F447F2">
        <w:rPr>
          <w:rFonts w:cstheme="minorHAnsi"/>
        </w:rPr>
        <w:t>lo con defraudaciones</w:t>
      </w:r>
      <w:r>
        <w:rPr>
          <w:rFonts w:cstheme="minorHAnsi"/>
        </w:rPr>
        <w:t>.</w:t>
      </w:r>
    </w:p>
    <w:p w:rsidR="006A7753" w:rsidRDefault="002D5C37" w:rsidP="006A7753">
      <w:pPr>
        <w:pStyle w:val="Prrafodelista"/>
        <w:numPr>
          <w:ilvl w:val="0"/>
          <w:numId w:val="11"/>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Só</w:t>
      </w:r>
      <w:r w:rsidR="006A7753" w:rsidRPr="00F447F2">
        <w:rPr>
          <w:rFonts w:cstheme="minorHAnsi"/>
        </w:rPr>
        <w:t>lo con daños</w:t>
      </w:r>
      <w:r>
        <w:rPr>
          <w:rFonts w:cstheme="minorHAnsi"/>
        </w:rPr>
        <w:t>.</w:t>
      </w:r>
    </w:p>
    <w:p w:rsidR="006A7753" w:rsidRDefault="002D5C37" w:rsidP="006A7753">
      <w:pPr>
        <w:pStyle w:val="Prrafodelista"/>
        <w:numPr>
          <w:ilvl w:val="0"/>
          <w:numId w:val="11"/>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Só</w:t>
      </w:r>
      <w:r w:rsidR="006A7753" w:rsidRPr="00F447F2">
        <w:rPr>
          <w:rFonts w:cstheme="minorHAnsi"/>
        </w:rPr>
        <w:t>lo con hurtos y daños</w:t>
      </w:r>
      <w:r>
        <w:rPr>
          <w:rFonts w:cstheme="minorHAnsi"/>
        </w:rPr>
        <w:t>.</w:t>
      </w:r>
    </w:p>
    <w:p w:rsidR="006A7753" w:rsidRPr="00F447F2" w:rsidRDefault="002D5C37" w:rsidP="006A7753">
      <w:pPr>
        <w:pStyle w:val="Prrafodelista"/>
        <w:numPr>
          <w:ilvl w:val="0"/>
          <w:numId w:val="11"/>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Só</w:t>
      </w:r>
      <w:r w:rsidR="006A7753" w:rsidRPr="00F447F2">
        <w:rPr>
          <w:rFonts w:cstheme="minorHAnsi"/>
        </w:rPr>
        <w:t>lo con hurtos, daños y defraudaciones</w:t>
      </w:r>
      <w:r>
        <w:rPr>
          <w:rFonts w:cstheme="minorHAnsi"/>
        </w:rPr>
        <w:t>.</w:t>
      </w:r>
      <w:r w:rsidR="006A7753" w:rsidRPr="00F447F2">
        <w:rPr>
          <w:rFonts w:cstheme="minorHAnsi"/>
        </w:rPr>
        <w:t xml:space="preserve"> </w:t>
      </w:r>
    </w:p>
    <w:p w:rsidR="006A7753" w:rsidRDefault="006A7753" w:rsidP="006A7753">
      <w:pPr>
        <w:spacing w:after="0" w:line="240" w:lineRule="auto"/>
        <w:jc w:val="both"/>
        <w:rPr>
          <w:rFonts w:cstheme="minorHAnsi"/>
        </w:rPr>
      </w:pPr>
    </w:p>
    <w:p w:rsidR="006A7753" w:rsidRPr="002D5C37" w:rsidRDefault="006A7753" w:rsidP="006A7753">
      <w:pPr>
        <w:spacing w:after="0" w:line="240" w:lineRule="auto"/>
        <w:jc w:val="both"/>
        <w:rPr>
          <w:rFonts w:cstheme="minorHAnsi"/>
          <w:b/>
        </w:rPr>
      </w:pPr>
      <w:r w:rsidRPr="002D5C37">
        <w:rPr>
          <w:rFonts w:cstheme="minorHAnsi"/>
          <w:b/>
        </w:rPr>
        <w:t>Respuesta correcta</w:t>
      </w:r>
      <w:r w:rsidR="002D5C37" w:rsidRPr="002D5C37">
        <w:rPr>
          <w:rFonts w:cstheme="minorHAnsi"/>
          <w:b/>
        </w:rPr>
        <w:tab/>
      </w:r>
      <w:r w:rsidRPr="002D5C37">
        <w:rPr>
          <w:rFonts w:cstheme="minorHAnsi"/>
          <w:b/>
        </w:rPr>
        <w:t xml:space="preserve">: </w:t>
      </w:r>
      <w:r w:rsidR="002D5C37" w:rsidRPr="002D5C37">
        <w:rPr>
          <w:rFonts w:cstheme="minorHAnsi"/>
          <w:b/>
        </w:rPr>
        <w:tab/>
        <w:t>L</w:t>
      </w:r>
      <w:r w:rsidRPr="002D5C37">
        <w:rPr>
          <w:rFonts w:cstheme="minorHAnsi"/>
          <w:b/>
        </w:rPr>
        <w:t>etra e)</w:t>
      </w:r>
    </w:p>
    <w:p w:rsidR="006A7753" w:rsidRPr="002D5C37" w:rsidRDefault="006A7753" w:rsidP="006A7753">
      <w:pPr>
        <w:spacing w:after="0" w:line="240" w:lineRule="auto"/>
        <w:jc w:val="both"/>
        <w:rPr>
          <w:rFonts w:cstheme="minorHAnsi"/>
          <w:b/>
        </w:rPr>
      </w:pPr>
      <w:r w:rsidRPr="002D5C37">
        <w:rPr>
          <w:rFonts w:cstheme="minorHAnsi"/>
          <w:b/>
        </w:rPr>
        <w:t>Fuente</w:t>
      </w:r>
      <w:r w:rsidR="002D5C37" w:rsidRPr="002D5C37">
        <w:rPr>
          <w:rFonts w:cstheme="minorHAnsi"/>
          <w:b/>
        </w:rPr>
        <w:tab/>
      </w:r>
      <w:r w:rsidR="002D5C37" w:rsidRPr="002D5C37">
        <w:rPr>
          <w:rFonts w:cstheme="minorHAnsi"/>
          <w:b/>
        </w:rPr>
        <w:tab/>
      </w:r>
      <w:r w:rsidR="002D5C37" w:rsidRPr="002D5C37">
        <w:rPr>
          <w:rFonts w:cstheme="minorHAnsi"/>
          <w:b/>
        </w:rPr>
        <w:tab/>
      </w:r>
      <w:r w:rsidRPr="002D5C37">
        <w:rPr>
          <w:rFonts w:cstheme="minorHAnsi"/>
          <w:b/>
        </w:rPr>
        <w:t xml:space="preserve">: </w:t>
      </w:r>
      <w:r w:rsidR="002D5C37" w:rsidRPr="002D5C37">
        <w:rPr>
          <w:rFonts w:cstheme="minorHAnsi"/>
          <w:b/>
        </w:rPr>
        <w:tab/>
        <w:t>Artículo</w:t>
      </w:r>
      <w:r w:rsidRPr="002D5C37">
        <w:rPr>
          <w:rFonts w:cstheme="minorHAnsi"/>
          <w:b/>
        </w:rPr>
        <w:t xml:space="preserve"> 489</w:t>
      </w:r>
      <w:r w:rsidR="002D5C37" w:rsidRPr="002D5C37">
        <w:rPr>
          <w:rFonts w:cstheme="minorHAnsi"/>
          <w:b/>
        </w:rPr>
        <w:t xml:space="preserve"> del Código Penal.</w:t>
      </w:r>
    </w:p>
    <w:p w:rsidR="006A7753" w:rsidRDefault="006A7753" w:rsidP="006A7753">
      <w:pPr>
        <w:autoSpaceDE w:val="0"/>
        <w:autoSpaceDN w:val="0"/>
        <w:adjustRightInd w:val="0"/>
        <w:spacing w:after="0" w:line="240" w:lineRule="auto"/>
        <w:jc w:val="both"/>
        <w:rPr>
          <w:rFonts w:cstheme="minorHAnsi"/>
          <w:b/>
        </w:rPr>
      </w:pPr>
    </w:p>
    <w:p w:rsidR="006A7753" w:rsidRPr="00DA3502" w:rsidRDefault="002D5C37" w:rsidP="006A7753">
      <w:pPr>
        <w:pStyle w:val="Prrafodelista"/>
        <w:numPr>
          <w:ilvl w:val="0"/>
          <w:numId w:val="1"/>
        </w:numPr>
        <w:spacing w:after="0" w:line="240" w:lineRule="auto"/>
        <w:ind w:left="0" w:firstLine="0"/>
        <w:contextualSpacing w:val="0"/>
        <w:jc w:val="both"/>
        <w:rPr>
          <w:rFonts w:cstheme="minorHAnsi"/>
          <w:b/>
          <w:bCs/>
        </w:rPr>
      </w:pPr>
      <w:r>
        <w:rPr>
          <w:rFonts w:cstheme="minorHAnsi"/>
          <w:b/>
          <w:bCs/>
        </w:rPr>
        <w:t xml:space="preserve"> </w:t>
      </w:r>
      <w:r w:rsidR="006A7753" w:rsidRPr="00DA3502">
        <w:rPr>
          <w:rFonts w:cstheme="minorHAnsi"/>
          <w:b/>
          <w:bCs/>
        </w:rPr>
        <w:t>En cuanto al recurso de nulidad, es correcto afirmar que:</w:t>
      </w:r>
    </w:p>
    <w:p w:rsidR="006A7753" w:rsidRPr="00DA3502" w:rsidRDefault="002D5C37" w:rsidP="006A7753">
      <w:pPr>
        <w:pStyle w:val="Prrafodelista"/>
        <w:numPr>
          <w:ilvl w:val="0"/>
          <w:numId w:val="12"/>
        </w:numPr>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DA3502">
        <w:rPr>
          <w:rFonts w:cstheme="minorHAnsi"/>
        </w:rPr>
        <w:t xml:space="preserve">Su interposición no suspende la ejecución de la sentencia condenatoria recurrida.      </w:t>
      </w:r>
    </w:p>
    <w:p w:rsidR="006A7753" w:rsidRPr="00DA3502" w:rsidRDefault="002D5C37" w:rsidP="006A7753">
      <w:pPr>
        <w:pStyle w:val="Prrafodelista"/>
        <w:numPr>
          <w:ilvl w:val="0"/>
          <w:numId w:val="12"/>
        </w:numPr>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DA3502">
        <w:rPr>
          <w:rFonts w:cstheme="minorHAnsi"/>
        </w:rPr>
        <w:t xml:space="preserve">El conocimiento del recurso fundado en la causal del art. 373 a) </w:t>
      </w:r>
      <w:r>
        <w:rPr>
          <w:rFonts w:cstheme="minorHAnsi"/>
        </w:rPr>
        <w:t>-infracción sustancial a derechos o garantías</w:t>
      </w:r>
      <w:r w:rsidR="006A7753">
        <w:rPr>
          <w:rFonts w:cstheme="minorHAnsi"/>
        </w:rPr>
        <w:t xml:space="preserve"> </w:t>
      </w:r>
      <w:r w:rsidR="006A7753" w:rsidRPr="00DA3502">
        <w:rPr>
          <w:rFonts w:cstheme="minorHAnsi"/>
        </w:rPr>
        <w:t>del Código Procesal Penal</w:t>
      </w:r>
      <w:r>
        <w:rPr>
          <w:rFonts w:cstheme="minorHAnsi"/>
        </w:rPr>
        <w:t>-</w:t>
      </w:r>
      <w:r w:rsidR="006A7753" w:rsidRPr="00DA3502">
        <w:rPr>
          <w:rFonts w:cstheme="minorHAnsi"/>
        </w:rPr>
        <w:t xml:space="preserve"> corresponderá a la Corte de Suprema.         </w:t>
      </w:r>
    </w:p>
    <w:p w:rsidR="006A7753" w:rsidRPr="00DA3502" w:rsidRDefault="002D5C37" w:rsidP="006A7753">
      <w:pPr>
        <w:pStyle w:val="Prrafodelista"/>
        <w:numPr>
          <w:ilvl w:val="0"/>
          <w:numId w:val="12"/>
        </w:numPr>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DA3502">
        <w:rPr>
          <w:rFonts w:cstheme="minorHAnsi"/>
        </w:rPr>
        <w:t xml:space="preserve">No requiere invocar la existencia de un perjuicio. </w:t>
      </w:r>
    </w:p>
    <w:p w:rsidR="006A7753" w:rsidRPr="00DA3502" w:rsidRDefault="002D5C37" w:rsidP="006A7753">
      <w:pPr>
        <w:pStyle w:val="Prrafodelista"/>
        <w:numPr>
          <w:ilvl w:val="0"/>
          <w:numId w:val="12"/>
        </w:numPr>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DA3502">
        <w:rPr>
          <w:rFonts w:cstheme="minorHAnsi"/>
        </w:rPr>
        <w:t>La causal contemplada en el artículo 373</w:t>
      </w:r>
      <w:r w:rsidR="006A7753">
        <w:rPr>
          <w:rFonts w:cstheme="minorHAnsi"/>
        </w:rPr>
        <w:t xml:space="preserve"> a) del Código Procesal Penal nunca</w:t>
      </w:r>
      <w:r w:rsidR="006A7753" w:rsidRPr="00DA3502">
        <w:rPr>
          <w:rFonts w:cstheme="minorHAnsi"/>
        </w:rPr>
        <w:t xml:space="preserve"> requiere de preparación.</w:t>
      </w:r>
    </w:p>
    <w:p w:rsidR="006A7753" w:rsidRPr="00DA3502" w:rsidRDefault="002D5C37" w:rsidP="006A7753">
      <w:pPr>
        <w:pStyle w:val="Prrafodelista"/>
        <w:numPr>
          <w:ilvl w:val="0"/>
          <w:numId w:val="12"/>
        </w:numPr>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DA3502">
        <w:rPr>
          <w:rFonts w:cstheme="minorHAnsi"/>
        </w:rPr>
        <w:t xml:space="preserve">Excepcionalmente, podrá deducirse en contra de la sentencia definitiva dictada en un procedimiento abreviado. </w:t>
      </w:r>
    </w:p>
    <w:p w:rsidR="006A7753" w:rsidRPr="00DA3502" w:rsidRDefault="006A7753" w:rsidP="006A7753">
      <w:pPr>
        <w:pStyle w:val="Prrafodelista"/>
        <w:autoSpaceDE w:val="0"/>
        <w:autoSpaceDN w:val="0"/>
        <w:adjustRightInd w:val="0"/>
        <w:spacing w:after="0" w:line="240" w:lineRule="auto"/>
        <w:ind w:left="0"/>
        <w:contextualSpacing w:val="0"/>
        <w:jc w:val="both"/>
        <w:rPr>
          <w:rFonts w:cstheme="minorHAnsi"/>
        </w:rPr>
      </w:pPr>
    </w:p>
    <w:p w:rsidR="006A7753" w:rsidRPr="002D5C37" w:rsidRDefault="006A7753" w:rsidP="006A7753">
      <w:pPr>
        <w:spacing w:after="0" w:line="240" w:lineRule="auto"/>
        <w:jc w:val="both"/>
        <w:rPr>
          <w:rFonts w:cstheme="minorHAnsi"/>
          <w:b/>
        </w:rPr>
      </w:pPr>
      <w:r w:rsidRPr="002D5C37">
        <w:rPr>
          <w:rFonts w:cstheme="minorHAnsi"/>
          <w:b/>
        </w:rPr>
        <w:t>Respuesta correcta</w:t>
      </w:r>
      <w:r w:rsidR="002D5C37" w:rsidRPr="002D5C37">
        <w:rPr>
          <w:rFonts w:cstheme="minorHAnsi"/>
          <w:b/>
        </w:rPr>
        <w:tab/>
      </w:r>
      <w:r w:rsidRPr="002D5C37">
        <w:rPr>
          <w:rFonts w:cstheme="minorHAnsi"/>
          <w:b/>
        </w:rPr>
        <w:t xml:space="preserve">: </w:t>
      </w:r>
      <w:r w:rsidR="002D5C37" w:rsidRPr="002D5C37">
        <w:rPr>
          <w:rFonts w:cstheme="minorHAnsi"/>
          <w:b/>
        </w:rPr>
        <w:tab/>
        <w:t>L</w:t>
      </w:r>
      <w:r w:rsidRPr="002D5C37">
        <w:rPr>
          <w:rFonts w:cstheme="minorHAnsi"/>
          <w:b/>
        </w:rPr>
        <w:t>etra b)</w:t>
      </w:r>
    </w:p>
    <w:p w:rsidR="006A7753" w:rsidRPr="002D5C37" w:rsidRDefault="006A7753" w:rsidP="006A7753">
      <w:pPr>
        <w:spacing w:after="0" w:line="240" w:lineRule="auto"/>
        <w:jc w:val="both"/>
        <w:rPr>
          <w:rFonts w:cstheme="minorHAnsi"/>
          <w:b/>
        </w:rPr>
      </w:pPr>
      <w:r w:rsidRPr="002D5C37">
        <w:rPr>
          <w:rFonts w:cstheme="minorHAnsi"/>
          <w:b/>
        </w:rPr>
        <w:t>Fuente</w:t>
      </w:r>
      <w:r w:rsidR="002D5C37" w:rsidRPr="002D5C37">
        <w:rPr>
          <w:rFonts w:cstheme="minorHAnsi"/>
          <w:b/>
        </w:rPr>
        <w:tab/>
      </w:r>
      <w:r w:rsidR="002D5C37" w:rsidRPr="002D5C37">
        <w:rPr>
          <w:rFonts w:cstheme="minorHAnsi"/>
          <w:b/>
        </w:rPr>
        <w:tab/>
      </w:r>
      <w:r w:rsidR="002D5C37" w:rsidRPr="002D5C37">
        <w:rPr>
          <w:rFonts w:cstheme="minorHAnsi"/>
          <w:b/>
        </w:rPr>
        <w:tab/>
      </w:r>
      <w:r w:rsidRPr="002D5C37">
        <w:rPr>
          <w:rFonts w:cstheme="minorHAnsi"/>
          <w:b/>
        </w:rPr>
        <w:t xml:space="preserve">: </w:t>
      </w:r>
      <w:r w:rsidR="002D5C37" w:rsidRPr="002D5C37">
        <w:rPr>
          <w:rFonts w:cstheme="minorHAnsi"/>
          <w:b/>
        </w:rPr>
        <w:tab/>
        <w:t>Artí</w:t>
      </w:r>
      <w:r w:rsidRPr="002D5C37">
        <w:rPr>
          <w:rFonts w:cstheme="minorHAnsi"/>
          <w:b/>
        </w:rPr>
        <w:t>culo 376 del Código Procesal Penal</w:t>
      </w:r>
      <w:r w:rsidR="002D5C37" w:rsidRPr="002D5C37">
        <w:rPr>
          <w:rFonts w:cstheme="minorHAnsi"/>
          <w:b/>
        </w:rPr>
        <w:t>.</w:t>
      </w:r>
    </w:p>
    <w:p w:rsidR="006A7753" w:rsidRPr="00DA3502" w:rsidRDefault="006A7753" w:rsidP="006A7753">
      <w:pPr>
        <w:pStyle w:val="Prrafodelista"/>
        <w:autoSpaceDE w:val="0"/>
        <w:autoSpaceDN w:val="0"/>
        <w:adjustRightInd w:val="0"/>
        <w:spacing w:after="0" w:line="240" w:lineRule="auto"/>
        <w:ind w:left="0"/>
        <w:contextualSpacing w:val="0"/>
        <w:jc w:val="both"/>
        <w:rPr>
          <w:rFonts w:cstheme="minorHAnsi"/>
        </w:rPr>
      </w:pPr>
    </w:p>
    <w:p w:rsidR="006A7753" w:rsidRPr="00DA3502" w:rsidRDefault="002D5C37" w:rsidP="006A7753">
      <w:pPr>
        <w:pStyle w:val="Prrafodelista"/>
        <w:numPr>
          <w:ilvl w:val="0"/>
          <w:numId w:val="1"/>
        </w:numPr>
        <w:spacing w:after="0" w:line="240" w:lineRule="auto"/>
        <w:ind w:left="0" w:firstLine="0"/>
        <w:contextualSpacing w:val="0"/>
        <w:jc w:val="both"/>
        <w:rPr>
          <w:rFonts w:eastAsia="Calibri" w:cstheme="minorHAnsi"/>
          <w:b/>
          <w:bCs/>
        </w:rPr>
      </w:pPr>
      <w:r>
        <w:rPr>
          <w:rFonts w:cstheme="minorHAnsi"/>
          <w:b/>
          <w:bCs/>
        </w:rPr>
        <w:t xml:space="preserve"> </w:t>
      </w:r>
      <w:r w:rsidR="006A7753" w:rsidRPr="00DA3502">
        <w:rPr>
          <w:rFonts w:cstheme="minorHAnsi"/>
          <w:b/>
          <w:bCs/>
        </w:rPr>
        <w:t>Sobre el procedimiento abreviado</w:t>
      </w:r>
      <w:r>
        <w:rPr>
          <w:rFonts w:cstheme="minorHAnsi"/>
          <w:b/>
          <w:bCs/>
        </w:rPr>
        <w:t>,</w:t>
      </w:r>
      <w:r w:rsidR="006A7753" w:rsidRPr="00DA3502">
        <w:rPr>
          <w:rFonts w:cstheme="minorHAnsi"/>
          <w:b/>
          <w:bCs/>
        </w:rPr>
        <w:t xml:space="preserve"> es correcto afirmar que:</w:t>
      </w:r>
    </w:p>
    <w:p w:rsidR="006A7753" w:rsidRPr="00DA3502" w:rsidRDefault="002D5C37" w:rsidP="006A7753">
      <w:pPr>
        <w:pStyle w:val="Prrafodelista"/>
        <w:numPr>
          <w:ilvl w:val="0"/>
          <w:numId w:val="13"/>
        </w:numPr>
        <w:tabs>
          <w:tab w:val="left" w:pos="284"/>
        </w:tabs>
        <w:autoSpaceDE w:val="0"/>
        <w:autoSpaceDN w:val="0"/>
        <w:adjustRightInd w:val="0"/>
        <w:spacing w:after="0" w:line="240" w:lineRule="auto"/>
        <w:ind w:left="0" w:firstLine="0"/>
        <w:contextualSpacing w:val="0"/>
        <w:jc w:val="both"/>
        <w:rPr>
          <w:rFonts w:eastAsia="Calibri" w:cstheme="minorHAnsi"/>
          <w:b/>
          <w:bCs/>
        </w:rPr>
      </w:pPr>
      <w:r>
        <w:rPr>
          <w:rFonts w:cstheme="minorHAnsi"/>
        </w:rPr>
        <w:lastRenderedPageBreak/>
        <w:t xml:space="preserve"> </w:t>
      </w:r>
      <w:r w:rsidR="006A7753" w:rsidRPr="00DA3502">
        <w:rPr>
          <w:rFonts w:cstheme="minorHAnsi"/>
        </w:rPr>
        <w:t xml:space="preserve">El querellante podrá oponerse al procedimiento si en su acusación particular hubiere efectuado una calificación jurídica diferente a la indicada por </w:t>
      </w:r>
      <w:r>
        <w:rPr>
          <w:rFonts w:cstheme="minorHAnsi"/>
        </w:rPr>
        <w:t>el fiscal</w:t>
      </w:r>
      <w:r w:rsidR="006A7753" w:rsidRPr="00DA3502">
        <w:rPr>
          <w:rFonts w:cstheme="minorHAnsi"/>
        </w:rPr>
        <w:t xml:space="preserve"> y que</w:t>
      </w:r>
      <w:r>
        <w:rPr>
          <w:rFonts w:cstheme="minorHAnsi"/>
        </w:rPr>
        <w:t>,</w:t>
      </w:r>
      <w:r w:rsidR="006A7753" w:rsidRPr="00DA3502">
        <w:rPr>
          <w:rFonts w:cstheme="minorHAnsi"/>
        </w:rPr>
        <w:t xml:space="preserve"> a consecuencia de ello, la pena exceda el límite señalado en el artículo 406 del Código Procesal Penal.</w:t>
      </w:r>
    </w:p>
    <w:p w:rsidR="006A7753" w:rsidRPr="00DA3502" w:rsidRDefault="002D5C37" w:rsidP="006A7753">
      <w:pPr>
        <w:pStyle w:val="Prrafodelista"/>
        <w:numPr>
          <w:ilvl w:val="0"/>
          <w:numId w:val="13"/>
        </w:numPr>
        <w:tabs>
          <w:tab w:val="left" w:pos="284"/>
        </w:tabs>
        <w:autoSpaceDE w:val="0"/>
        <w:autoSpaceDN w:val="0"/>
        <w:adjustRightInd w:val="0"/>
        <w:spacing w:after="0" w:line="240" w:lineRule="auto"/>
        <w:ind w:left="0" w:firstLine="0"/>
        <w:contextualSpacing w:val="0"/>
        <w:jc w:val="both"/>
        <w:rPr>
          <w:rFonts w:eastAsia="Calibri" w:cstheme="minorHAnsi"/>
          <w:b/>
          <w:bCs/>
        </w:rPr>
      </w:pPr>
      <w:r>
        <w:rPr>
          <w:rFonts w:cstheme="minorHAnsi"/>
        </w:rPr>
        <w:t xml:space="preserve"> </w:t>
      </w:r>
      <w:r w:rsidR="006A7753" w:rsidRPr="00DA3502">
        <w:rPr>
          <w:rFonts w:cstheme="minorHAnsi"/>
        </w:rPr>
        <w:t>En casos calificados</w:t>
      </w:r>
      <w:r>
        <w:rPr>
          <w:rFonts w:cstheme="minorHAnsi"/>
        </w:rPr>
        <w:t>,</w:t>
      </w:r>
      <w:r w:rsidR="006A7753" w:rsidRPr="00DA3502">
        <w:rPr>
          <w:rFonts w:cstheme="minorHAnsi"/>
        </w:rPr>
        <w:t xml:space="preserve"> la sentencia condenatoria podrá imponer una pena superior a la solicitada por el fiscal.</w:t>
      </w:r>
    </w:p>
    <w:p w:rsidR="006A7753" w:rsidRPr="00DA3502" w:rsidRDefault="002D5C37" w:rsidP="006A7753">
      <w:pPr>
        <w:pStyle w:val="Prrafodelista"/>
        <w:numPr>
          <w:ilvl w:val="0"/>
          <w:numId w:val="13"/>
        </w:numPr>
        <w:tabs>
          <w:tab w:val="left" w:pos="284"/>
        </w:tabs>
        <w:autoSpaceDE w:val="0"/>
        <w:autoSpaceDN w:val="0"/>
        <w:adjustRightInd w:val="0"/>
        <w:spacing w:after="0" w:line="240" w:lineRule="auto"/>
        <w:ind w:left="0" w:firstLine="0"/>
        <w:contextualSpacing w:val="0"/>
        <w:jc w:val="both"/>
        <w:rPr>
          <w:rFonts w:eastAsia="Calibri" w:cstheme="minorHAnsi"/>
          <w:b/>
          <w:bCs/>
        </w:rPr>
      </w:pPr>
      <w:r>
        <w:rPr>
          <w:rFonts w:cstheme="minorHAnsi"/>
        </w:rPr>
        <w:t xml:space="preserve"> </w:t>
      </w:r>
      <w:r w:rsidR="006A7753" w:rsidRPr="00DA3502">
        <w:rPr>
          <w:rFonts w:cstheme="minorHAnsi"/>
        </w:rPr>
        <w:t>La sentencia definitiva dictada por el juez de garantía será impugnable por el recurso de nulidad.</w:t>
      </w:r>
    </w:p>
    <w:p w:rsidR="006A7753" w:rsidRPr="00DA3502" w:rsidRDefault="002D5C37" w:rsidP="006A7753">
      <w:pPr>
        <w:pStyle w:val="Prrafodelista"/>
        <w:numPr>
          <w:ilvl w:val="0"/>
          <w:numId w:val="13"/>
        </w:numPr>
        <w:tabs>
          <w:tab w:val="left" w:pos="284"/>
        </w:tabs>
        <w:autoSpaceDE w:val="0"/>
        <w:autoSpaceDN w:val="0"/>
        <w:adjustRightInd w:val="0"/>
        <w:spacing w:after="0" w:line="240" w:lineRule="auto"/>
        <w:ind w:left="0" w:firstLine="0"/>
        <w:contextualSpacing w:val="0"/>
        <w:jc w:val="both"/>
        <w:rPr>
          <w:rFonts w:eastAsia="Calibri" w:cstheme="minorHAnsi"/>
          <w:b/>
          <w:bCs/>
        </w:rPr>
      </w:pPr>
      <w:r>
        <w:rPr>
          <w:rFonts w:cstheme="minorHAnsi"/>
        </w:rPr>
        <w:t xml:space="preserve"> </w:t>
      </w:r>
      <w:r w:rsidR="006A7753" w:rsidRPr="00DA3502">
        <w:rPr>
          <w:rFonts w:cstheme="minorHAnsi"/>
        </w:rPr>
        <w:t xml:space="preserve">La sentencia condenatoria podrá dictarse exclusivamente sobre la base de la aceptación de los hechos por parte del imputado. </w:t>
      </w:r>
    </w:p>
    <w:p w:rsidR="006A7753" w:rsidRPr="00DA3502" w:rsidRDefault="002D5C37" w:rsidP="006A7753">
      <w:pPr>
        <w:pStyle w:val="Prrafodelista"/>
        <w:numPr>
          <w:ilvl w:val="0"/>
          <w:numId w:val="13"/>
        </w:numPr>
        <w:tabs>
          <w:tab w:val="left" w:pos="284"/>
        </w:tabs>
        <w:autoSpaceDE w:val="0"/>
        <w:autoSpaceDN w:val="0"/>
        <w:adjustRightInd w:val="0"/>
        <w:spacing w:after="0" w:line="240" w:lineRule="auto"/>
        <w:ind w:left="0" w:firstLine="0"/>
        <w:contextualSpacing w:val="0"/>
        <w:jc w:val="both"/>
        <w:rPr>
          <w:rFonts w:eastAsia="Calibri" w:cstheme="minorHAnsi"/>
          <w:b/>
          <w:bCs/>
        </w:rPr>
      </w:pPr>
      <w:r>
        <w:rPr>
          <w:rFonts w:cstheme="minorHAnsi"/>
        </w:rPr>
        <w:t xml:space="preserve"> El f</w:t>
      </w:r>
      <w:r w:rsidR="006A7753" w:rsidRPr="00DA3502">
        <w:rPr>
          <w:rFonts w:cstheme="minorHAnsi"/>
        </w:rPr>
        <w:t>iscal podrá solicitar el procedimiento abreviado hasta los alegatos de apertura de juicio oral.</w:t>
      </w:r>
    </w:p>
    <w:p w:rsidR="006A7753" w:rsidRPr="00DA3502" w:rsidRDefault="006A7753" w:rsidP="006A7753">
      <w:pPr>
        <w:spacing w:after="0" w:line="240" w:lineRule="auto"/>
        <w:jc w:val="both"/>
        <w:rPr>
          <w:rFonts w:eastAsia="Calibri" w:cstheme="minorHAnsi"/>
        </w:rPr>
      </w:pPr>
    </w:p>
    <w:p w:rsidR="006A7753" w:rsidRPr="002D5C37" w:rsidRDefault="006A7753" w:rsidP="006A7753">
      <w:pPr>
        <w:spacing w:after="0" w:line="240" w:lineRule="auto"/>
        <w:jc w:val="both"/>
        <w:rPr>
          <w:rFonts w:eastAsia="Calibri" w:cstheme="minorHAnsi"/>
          <w:b/>
        </w:rPr>
      </w:pPr>
      <w:r w:rsidRPr="002D5C37">
        <w:rPr>
          <w:rFonts w:eastAsia="Calibri" w:cstheme="minorHAnsi"/>
          <w:b/>
        </w:rPr>
        <w:t>Respuesta correcta</w:t>
      </w:r>
      <w:r w:rsidR="002D5C37" w:rsidRPr="002D5C37">
        <w:rPr>
          <w:rFonts w:eastAsia="Calibri" w:cstheme="minorHAnsi"/>
          <w:b/>
        </w:rPr>
        <w:tab/>
      </w:r>
      <w:r w:rsidRPr="002D5C37">
        <w:rPr>
          <w:rFonts w:eastAsia="Calibri" w:cstheme="minorHAnsi"/>
          <w:b/>
        </w:rPr>
        <w:t xml:space="preserve">: </w:t>
      </w:r>
      <w:r w:rsidR="002D5C37" w:rsidRPr="002D5C37">
        <w:rPr>
          <w:rFonts w:eastAsia="Calibri" w:cstheme="minorHAnsi"/>
          <w:b/>
        </w:rPr>
        <w:tab/>
        <w:t xml:space="preserve">Letra </w:t>
      </w:r>
      <w:r w:rsidRPr="002D5C37">
        <w:rPr>
          <w:rFonts w:eastAsia="Calibri" w:cstheme="minorHAnsi"/>
          <w:b/>
        </w:rPr>
        <w:t xml:space="preserve">a) </w:t>
      </w:r>
    </w:p>
    <w:p w:rsidR="006A7753" w:rsidRPr="002D5C37" w:rsidRDefault="006A7753" w:rsidP="006A7753">
      <w:pPr>
        <w:spacing w:after="0" w:line="240" w:lineRule="auto"/>
        <w:jc w:val="both"/>
        <w:rPr>
          <w:rFonts w:eastAsia="Calibri" w:cstheme="minorHAnsi"/>
          <w:b/>
        </w:rPr>
      </w:pPr>
      <w:r w:rsidRPr="002D5C37">
        <w:rPr>
          <w:rFonts w:eastAsia="Calibri" w:cstheme="minorHAnsi"/>
          <w:b/>
        </w:rPr>
        <w:t>Fuente</w:t>
      </w:r>
      <w:r w:rsidR="002D5C37" w:rsidRPr="002D5C37">
        <w:rPr>
          <w:rFonts w:eastAsia="Calibri" w:cstheme="minorHAnsi"/>
          <w:b/>
        </w:rPr>
        <w:tab/>
      </w:r>
      <w:r w:rsidR="002D5C37" w:rsidRPr="002D5C37">
        <w:rPr>
          <w:rFonts w:eastAsia="Calibri" w:cstheme="minorHAnsi"/>
          <w:b/>
        </w:rPr>
        <w:tab/>
      </w:r>
      <w:r w:rsidR="002D5C37" w:rsidRPr="002D5C37">
        <w:rPr>
          <w:rFonts w:eastAsia="Calibri" w:cstheme="minorHAnsi"/>
          <w:b/>
        </w:rPr>
        <w:tab/>
      </w:r>
      <w:r w:rsidRPr="002D5C37">
        <w:rPr>
          <w:rFonts w:eastAsia="Calibri" w:cstheme="minorHAnsi"/>
          <w:b/>
        </w:rPr>
        <w:t xml:space="preserve">: </w:t>
      </w:r>
      <w:r w:rsidR="002D5C37" w:rsidRPr="002D5C37">
        <w:rPr>
          <w:rFonts w:eastAsia="Calibri" w:cstheme="minorHAnsi"/>
          <w:b/>
        </w:rPr>
        <w:tab/>
        <w:t>Artículo</w:t>
      </w:r>
      <w:r w:rsidRPr="002D5C37">
        <w:rPr>
          <w:rFonts w:eastAsia="Calibri" w:cstheme="minorHAnsi"/>
          <w:b/>
        </w:rPr>
        <w:t xml:space="preserve"> 408 del Código Procesal Penal</w:t>
      </w:r>
      <w:r w:rsidR="002D5C37" w:rsidRPr="002D5C37">
        <w:rPr>
          <w:rFonts w:eastAsia="Calibri" w:cstheme="minorHAnsi"/>
          <w:b/>
        </w:rPr>
        <w:t>.</w:t>
      </w:r>
    </w:p>
    <w:p w:rsidR="006A7753" w:rsidRPr="00DA3502" w:rsidRDefault="006A7753" w:rsidP="006A7753">
      <w:pPr>
        <w:spacing w:after="0" w:line="240" w:lineRule="auto"/>
        <w:jc w:val="both"/>
        <w:rPr>
          <w:rFonts w:cstheme="minorHAnsi"/>
        </w:rPr>
      </w:pPr>
    </w:p>
    <w:p w:rsidR="006A7753" w:rsidRPr="00DA3502" w:rsidRDefault="006A7753" w:rsidP="006A7753">
      <w:pPr>
        <w:pStyle w:val="Prrafodelista"/>
        <w:numPr>
          <w:ilvl w:val="0"/>
          <w:numId w:val="1"/>
        </w:numPr>
        <w:spacing w:after="0" w:line="240" w:lineRule="auto"/>
        <w:ind w:left="0" w:firstLine="0"/>
        <w:contextualSpacing w:val="0"/>
        <w:jc w:val="both"/>
        <w:rPr>
          <w:rFonts w:cstheme="minorHAnsi"/>
          <w:b/>
          <w:bCs/>
        </w:rPr>
      </w:pPr>
      <w:r w:rsidRPr="00DA3502">
        <w:rPr>
          <w:rFonts w:cstheme="minorHAnsi"/>
          <w:b/>
          <w:bCs/>
        </w:rPr>
        <w:t>En cuanto al procedimiento monitorio, es correcto afirmar que:</w:t>
      </w:r>
    </w:p>
    <w:p w:rsidR="006A7753" w:rsidRPr="00DA3502" w:rsidRDefault="002D5C37" w:rsidP="006A7753">
      <w:pPr>
        <w:pStyle w:val="Prrafodelista"/>
        <w:numPr>
          <w:ilvl w:val="0"/>
          <w:numId w:val="14"/>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DA3502">
        <w:rPr>
          <w:rFonts w:cstheme="minorHAnsi"/>
        </w:rPr>
        <w:t xml:space="preserve">Se aplicará a la tramitación de faltas en las que el fiscal pidiere una pena de prisión.      </w:t>
      </w:r>
    </w:p>
    <w:p w:rsidR="006A7753" w:rsidRPr="00DA3502" w:rsidRDefault="002D5C37" w:rsidP="006A7753">
      <w:pPr>
        <w:pStyle w:val="Prrafodelista"/>
        <w:numPr>
          <w:ilvl w:val="0"/>
          <w:numId w:val="14"/>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DA3502">
        <w:rPr>
          <w:rFonts w:cstheme="minorHAnsi"/>
        </w:rPr>
        <w:t>El imputado tiene derecho a reclamar del requerimiento s</w:t>
      </w:r>
      <w:r>
        <w:rPr>
          <w:rFonts w:cstheme="minorHAnsi"/>
        </w:rPr>
        <w:t>ó</w:t>
      </w:r>
      <w:r w:rsidR="006A7753" w:rsidRPr="00DA3502">
        <w:rPr>
          <w:rFonts w:cstheme="minorHAnsi"/>
        </w:rPr>
        <w:t>lo a través de un abogado.</w:t>
      </w:r>
    </w:p>
    <w:p w:rsidR="006A7753" w:rsidRPr="00DA3502" w:rsidRDefault="002D5C37" w:rsidP="006A7753">
      <w:pPr>
        <w:pStyle w:val="Prrafodelista"/>
        <w:numPr>
          <w:ilvl w:val="0"/>
          <w:numId w:val="14"/>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DA3502">
        <w:rPr>
          <w:rFonts w:cstheme="minorHAnsi"/>
        </w:rPr>
        <w:t xml:space="preserve">En caso </w:t>
      </w:r>
      <w:r>
        <w:rPr>
          <w:rFonts w:cstheme="minorHAnsi"/>
        </w:rPr>
        <w:t xml:space="preserve">de </w:t>
      </w:r>
      <w:r w:rsidR="006A7753" w:rsidRPr="00DA3502">
        <w:rPr>
          <w:rFonts w:cstheme="minorHAnsi"/>
        </w:rPr>
        <w:t>que el requerimiento sea reclamado, remitirá los antecedentes en consulta a la Corte de Apelaciones.</w:t>
      </w:r>
    </w:p>
    <w:p w:rsidR="006A7753" w:rsidRPr="00DA3502" w:rsidRDefault="002D5C37" w:rsidP="006A7753">
      <w:pPr>
        <w:pStyle w:val="Prrafodelista"/>
        <w:numPr>
          <w:ilvl w:val="0"/>
          <w:numId w:val="14"/>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DA3502">
        <w:rPr>
          <w:rFonts w:cstheme="minorHAnsi"/>
        </w:rPr>
        <w:t>El juez podrá disponer la suspensión de la pena y sus efectos por el plazo de dos años.</w:t>
      </w:r>
    </w:p>
    <w:p w:rsidR="006A7753" w:rsidRPr="00DA3502" w:rsidRDefault="002D5C37" w:rsidP="006A7753">
      <w:pPr>
        <w:pStyle w:val="Prrafodelista"/>
        <w:numPr>
          <w:ilvl w:val="0"/>
          <w:numId w:val="14"/>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DA3502">
        <w:rPr>
          <w:rFonts w:cstheme="minorHAnsi"/>
        </w:rPr>
        <w:t xml:space="preserve">Si el juez estimare no suficientemente fundado el requerimiento, el procedimiento continuará conforme a las normas del procedimiento simplificado. </w:t>
      </w:r>
    </w:p>
    <w:p w:rsidR="006A7753" w:rsidRPr="00DA3502" w:rsidRDefault="006A7753" w:rsidP="006A7753">
      <w:pPr>
        <w:spacing w:after="0" w:line="240" w:lineRule="auto"/>
        <w:jc w:val="both"/>
        <w:rPr>
          <w:rFonts w:cstheme="minorHAnsi"/>
        </w:rPr>
      </w:pPr>
    </w:p>
    <w:p w:rsidR="006A7753" w:rsidRPr="00135B69" w:rsidRDefault="006A7753" w:rsidP="006A7753">
      <w:pPr>
        <w:spacing w:after="0" w:line="240" w:lineRule="auto"/>
        <w:jc w:val="both"/>
        <w:rPr>
          <w:rFonts w:cstheme="minorHAnsi"/>
          <w:b/>
        </w:rPr>
      </w:pPr>
      <w:r w:rsidRPr="00135B69">
        <w:rPr>
          <w:rFonts w:cstheme="minorHAnsi"/>
          <w:b/>
        </w:rPr>
        <w:t>Respuesta correcta</w:t>
      </w:r>
      <w:r w:rsidR="002D5C37" w:rsidRPr="00135B69">
        <w:rPr>
          <w:rFonts w:cstheme="minorHAnsi"/>
          <w:b/>
        </w:rPr>
        <w:tab/>
      </w:r>
      <w:r w:rsidRPr="00135B69">
        <w:rPr>
          <w:rFonts w:cstheme="minorHAnsi"/>
          <w:b/>
        </w:rPr>
        <w:t xml:space="preserve">: </w:t>
      </w:r>
      <w:r w:rsidR="002D5C37" w:rsidRPr="00135B69">
        <w:rPr>
          <w:rFonts w:cstheme="minorHAnsi"/>
          <w:b/>
        </w:rPr>
        <w:tab/>
      </w:r>
      <w:r w:rsidRPr="00135B69">
        <w:rPr>
          <w:rFonts w:cstheme="minorHAnsi"/>
          <w:b/>
        </w:rPr>
        <w:t>letra e)</w:t>
      </w:r>
    </w:p>
    <w:p w:rsidR="006A7753" w:rsidRPr="00135B69" w:rsidRDefault="006A7753" w:rsidP="006A7753">
      <w:pPr>
        <w:spacing w:after="0" w:line="240" w:lineRule="auto"/>
        <w:jc w:val="both"/>
        <w:rPr>
          <w:rFonts w:cstheme="minorHAnsi"/>
          <w:b/>
        </w:rPr>
      </w:pPr>
      <w:r w:rsidRPr="00135B69">
        <w:rPr>
          <w:rFonts w:cstheme="minorHAnsi"/>
          <w:b/>
        </w:rPr>
        <w:t>Fuente</w:t>
      </w:r>
      <w:r w:rsidR="002D5C37" w:rsidRPr="00135B69">
        <w:rPr>
          <w:rFonts w:cstheme="minorHAnsi"/>
          <w:b/>
        </w:rPr>
        <w:tab/>
      </w:r>
      <w:r w:rsidR="002D5C37" w:rsidRPr="00135B69">
        <w:rPr>
          <w:rFonts w:cstheme="minorHAnsi"/>
          <w:b/>
        </w:rPr>
        <w:tab/>
      </w:r>
      <w:r w:rsidR="002D5C37" w:rsidRPr="00135B69">
        <w:rPr>
          <w:rFonts w:cstheme="minorHAnsi"/>
          <w:b/>
        </w:rPr>
        <w:tab/>
      </w:r>
      <w:r w:rsidRPr="00135B69">
        <w:rPr>
          <w:rFonts w:cstheme="minorHAnsi"/>
          <w:b/>
        </w:rPr>
        <w:t xml:space="preserve">: </w:t>
      </w:r>
      <w:r w:rsidR="002D5C37" w:rsidRPr="00135B69">
        <w:rPr>
          <w:rFonts w:cstheme="minorHAnsi"/>
          <w:b/>
        </w:rPr>
        <w:tab/>
      </w:r>
      <w:r w:rsidR="00135B69" w:rsidRPr="00135B69">
        <w:rPr>
          <w:rFonts w:cstheme="minorHAnsi"/>
          <w:b/>
        </w:rPr>
        <w:t>Artí</w:t>
      </w:r>
      <w:r w:rsidRPr="00135B69">
        <w:rPr>
          <w:rFonts w:cstheme="minorHAnsi"/>
          <w:b/>
        </w:rPr>
        <w:t>culo 392 del Código Procesal Penal</w:t>
      </w:r>
      <w:r w:rsidR="00135B69" w:rsidRPr="00135B69">
        <w:rPr>
          <w:rFonts w:cstheme="minorHAnsi"/>
          <w:b/>
        </w:rPr>
        <w:t>.</w:t>
      </w:r>
    </w:p>
    <w:p w:rsidR="006A7753" w:rsidRDefault="006A7753" w:rsidP="006A7753">
      <w:pPr>
        <w:rPr>
          <w:lang w:val="es-ES"/>
        </w:rPr>
      </w:pPr>
    </w:p>
    <w:p w:rsidR="006A7753" w:rsidRPr="001864B6" w:rsidRDefault="00135B69" w:rsidP="006A7753">
      <w:pPr>
        <w:pStyle w:val="Prrafodelista"/>
        <w:numPr>
          <w:ilvl w:val="0"/>
          <w:numId w:val="1"/>
        </w:numPr>
        <w:spacing w:after="0" w:line="240" w:lineRule="auto"/>
        <w:ind w:left="0" w:firstLine="0"/>
        <w:contextualSpacing w:val="0"/>
        <w:jc w:val="both"/>
        <w:rPr>
          <w:rFonts w:cstheme="minorHAnsi"/>
          <w:b/>
        </w:rPr>
      </w:pPr>
      <w:r>
        <w:rPr>
          <w:rFonts w:cstheme="minorHAnsi"/>
          <w:b/>
        </w:rPr>
        <w:t xml:space="preserve"> </w:t>
      </w:r>
      <w:r w:rsidR="006306D9">
        <w:rPr>
          <w:rFonts w:cstheme="minorHAnsi"/>
          <w:b/>
        </w:rPr>
        <w:t xml:space="preserve">Respecto </w:t>
      </w:r>
      <w:r w:rsidR="006A7753">
        <w:rPr>
          <w:rFonts w:cstheme="minorHAnsi"/>
          <w:b/>
        </w:rPr>
        <w:t xml:space="preserve">al delito de </w:t>
      </w:r>
      <w:proofErr w:type="spellStart"/>
      <w:r w:rsidR="006A7753">
        <w:rPr>
          <w:rFonts w:cstheme="minorHAnsi"/>
          <w:b/>
        </w:rPr>
        <w:t>femicidio</w:t>
      </w:r>
      <w:proofErr w:type="spellEnd"/>
      <w:r w:rsidR="006A7753" w:rsidRPr="001864B6">
        <w:rPr>
          <w:rFonts w:cstheme="minorHAnsi"/>
          <w:b/>
        </w:rPr>
        <w:t xml:space="preserve">, </w:t>
      </w:r>
      <w:r w:rsidR="00E42B3C">
        <w:rPr>
          <w:rFonts w:cstheme="minorHAnsi"/>
          <w:b/>
        </w:rPr>
        <w:t xml:space="preserve">es </w:t>
      </w:r>
      <w:r w:rsidR="006A7753">
        <w:rPr>
          <w:rFonts w:cstheme="minorHAnsi"/>
          <w:b/>
        </w:rPr>
        <w:t>correcto afirmar que</w:t>
      </w:r>
      <w:r w:rsidR="006A7753" w:rsidRPr="001864B6">
        <w:rPr>
          <w:rFonts w:cstheme="minorHAnsi"/>
          <w:b/>
        </w:rPr>
        <w:t>:</w:t>
      </w:r>
    </w:p>
    <w:p w:rsidR="006A7753" w:rsidRDefault="00135B69" w:rsidP="006A7753">
      <w:pPr>
        <w:pStyle w:val="Prrafodelista"/>
        <w:numPr>
          <w:ilvl w:val="0"/>
          <w:numId w:val="15"/>
        </w:numPr>
        <w:tabs>
          <w:tab w:val="left" w:pos="284"/>
        </w:tabs>
        <w:autoSpaceDE w:val="0"/>
        <w:autoSpaceDN w:val="0"/>
        <w:adjustRightInd w:val="0"/>
        <w:spacing w:after="0" w:line="240" w:lineRule="auto"/>
        <w:ind w:left="0" w:firstLine="0"/>
        <w:contextualSpacing w:val="0"/>
        <w:jc w:val="both"/>
        <w:rPr>
          <w:rFonts w:cstheme="minorHAnsi"/>
        </w:rPr>
      </w:pPr>
      <w:bookmarkStart w:id="0" w:name="_Hlk147850939"/>
      <w:r>
        <w:rPr>
          <w:rFonts w:cstheme="minorHAnsi"/>
        </w:rPr>
        <w:t xml:space="preserve"> </w:t>
      </w:r>
      <w:r w:rsidR="006A7753">
        <w:rPr>
          <w:rFonts w:cstheme="minorHAnsi"/>
        </w:rPr>
        <w:t xml:space="preserve">Se castiga </w:t>
      </w:r>
      <w:r w:rsidR="00E42B3C">
        <w:rPr>
          <w:rFonts w:cstheme="minorHAnsi"/>
        </w:rPr>
        <w:t xml:space="preserve">como </w:t>
      </w:r>
      <w:proofErr w:type="spellStart"/>
      <w:r w:rsidR="00E42B3C">
        <w:rPr>
          <w:rFonts w:cstheme="minorHAnsi"/>
        </w:rPr>
        <w:t>femicida</w:t>
      </w:r>
      <w:proofErr w:type="spellEnd"/>
      <w:r w:rsidR="00E42B3C">
        <w:rPr>
          <w:rFonts w:cstheme="minorHAnsi"/>
        </w:rPr>
        <w:t xml:space="preserve"> al hombre que mata</w:t>
      </w:r>
      <w:r w:rsidR="006A7753">
        <w:rPr>
          <w:rFonts w:cstheme="minorHAnsi"/>
        </w:rPr>
        <w:t xml:space="preserve"> a una mujer</w:t>
      </w:r>
      <w:r w:rsidR="006A7753" w:rsidRPr="001864B6">
        <w:rPr>
          <w:rFonts w:cstheme="minorHAnsi"/>
        </w:rPr>
        <w:t xml:space="preserve"> </w:t>
      </w:r>
      <w:r w:rsidR="006A7753">
        <w:rPr>
          <w:rFonts w:cstheme="minorHAnsi"/>
        </w:rPr>
        <w:t>que</w:t>
      </w:r>
      <w:r w:rsidR="006A7753" w:rsidRPr="001864B6">
        <w:rPr>
          <w:rFonts w:cstheme="minorHAnsi"/>
        </w:rPr>
        <w:t xml:space="preserve"> es o ha sido su cónyuge o su conviviente</w:t>
      </w:r>
      <w:bookmarkEnd w:id="0"/>
      <w:r w:rsidR="006A7753" w:rsidRPr="001864B6">
        <w:rPr>
          <w:rFonts w:cstheme="minorHAnsi"/>
        </w:rPr>
        <w:t>.</w:t>
      </w:r>
    </w:p>
    <w:p w:rsidR="006A7753" w:rsidRDefault="00135B69" w:rsidP="006A7753">
      <w:pPr>
        <w:pStyle w:val="Prrafodelista"/>
        <w:numPr>
          <w:ilvl w:val="0"/>
          <w:numId w:val="15"/>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Pr>
          <w:rFonts w:cstheme="minorHAnsi"/>
        </w:rPr>
        <w:t xml:space="preserve">Se castiga como </w:t>
      </w:r>
      <w:proofErr w:type="spellStart"/>
      <w:r w:rsidR="006A7753">
        <w:rPr>
          <w:rFonts w:cstheme="minorHAnsi"/>
        </w:rPr>
        <w:t>femicida</w:t>
      </w:r>
      <w:proofErr w:type="spellEnd"/>
      <w:r w:rsidR="00E42B3C">
        <w:rPr>
          <w:rFonts w:cstheme="minorHAnsi"/>
        </w:rPr>
        <w:t xml:space="preserve"> al hombre que mata</w:t>
      </w:r>
      <w:r w:rsidR="006A7753" w:rsidRPr="001864B6">
        <w:rPr>
          <w:rFonts w:cstheme="minorHAnsi"/>
        </w:rPr>
        <w:t xml:space="preserve"> a una mujer con quien tiene o ha tenido un hijo en común.</w:t>
      </w:r>
    </w:p>
    <w:p w:rsidR="006A7753" w:rsidRDefault="00135B69" w:rsidP="006A7753">
      <w:pPr>
        <w:pStyle w:val="Prrafodelista"/>
        <w:numPr>
          <w:ilvl w:val="0"/>
          <w:numId w:val="15"/>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1864B6">
        <w:rPr>
          <w:rFonts w:cstheme="minorHAnsi"/>
        </w:rPr>
        <w:t>Se considera que existe razón de género en la muerte de u</w:t>
      </w:r>
      <w:r w:rsidR="006A7753">
        <w:rPr>
          <w:rFonts w:cstheme="minorHAnsi"/>
        </w:rPr>
        <w:t xml:space="preserve">na mujer cuando ella se produce, </w:t>
      </w:r>
      <w:r w:rsidR="006A7753" w:rsidRPr="001864B6">
        <w:rPr>
          <w:rFonts w:cstheme="minorHAnsi"/>
        </w:rPr>
        <w:t>ent</w:t>
      </w:r>
      <w:r w:rsidR="006A7753">
        <w:rPr>
          <w:rFonts w:cstheme="minorHAnsi"/>
        </w:rPr>
        <w:t xml:space="preserve">re otras circunstancias, como </w:t>
      </w:r>
      <w:r w:rsidR="006A7753" w:rsidRPr="001864B6">
        <w:rPr>
          <w:rFonts w:cstheme="minorHAnsi"/>
        </w:rPr>
        <w:t>consecuencia de la negativa de la víctima a establecer con el autor una relación de carácter sentimental o sexual.</w:t>
      </w:r>
    </w:p>
    <w:p w:rsidR="006A7753" w:rsidRDefault="00135B69" w:rsidP="006A7753">
      <w:pPr>
        <w:pStyle w:val="Prrafodelista"/>
        <w:numPr>
          <w:ilvl w:val="0"/>
          <w:numId w:val="15"/>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1864B6">
        <w:rPr>
          <w:rFonts w:cstheme="minorHAnsi"/>
        </w:rPr>
        <w:t>Es circunstancia agravante de responsabilidad pe</w:t>
      </w:r>
      <w:r>
        <w:rPr>
          <w:rFonts w:cstheme="minorHAnsi"/>
        </w:rPr>
        <w:t xml:space="preserve">nal para el delito de </w:t>
      </w:r>
      <w:proofErr w:type="spellStart"/>
      <w:r>
        <w:rPr>
          <w:rFonts w:cstheme="minorHAnsi"/>
        </w:rPr>
        <w:t>femicidio</w:t>
      </w:r>
      <w:proofErr w:type="spellEnd"/>
      <w:r w:rsidR="00E42B3C">
        <w:rPr>
          <w:rFonts w:cstheme="minorHAnsi"/>
        </w:rPr>
        <w:t xml:space="preserve"> el </w:t>
      </w:r>
      <w:r w:rsidR="006A7753" w:rsidRPr="001864B6">
        <w:rPr>
          <w:rFonts w:cstheme="minorHAnsi"/>
        </w:rPr>
        <w:t>ejecutarlo en el contexto de violencia física o psicológica habitual del hechor contra la víctima.</w:t>
      </w:r>
    </w:p>
    <w:p w:rsidR="006A7753" w:rsidRPr="001864B6" w:rsidRDefault="00135B69" w:rsidP="006A7753">
      <w:pPr>
        <w:pStyle w:val="Prrafodelista"/>
        <w:numPr>
          <w:ilvl w:val="0"/>
          <w:numId w:val="15"/>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1864B6">
        <w:rPr>
          <w:rFonts w:cstheme="minorHAnsi"/>
        </w:rPr>
        <w:t>Todas son verdaderas.</w:t>
      </w:r>
    </w:p>
    <w:p w:rsidR="006A7753" w:rsidRDefault="006A7753" w:rsidP="006A7753">
      <w:pPr>
        <w:autoSpaceDE w:val="0"/>
        <w:autoSpaceDN w:val="0"/>
        <w:adjustRightInd w:val="0"/>
        <w:spacing w:after="0" w:line="240" w:lineRule="auto"/>
        <w:jc w:val="both"/>
        <w:rPr>
          <w:rFonts w:cstheme="minorHAnsi"/>
          <w:b/>
        </w:rPr>
      </w:pPr>
    </w:p>
    <w:p w:rsidR="006A7753" w:rsidRPr="00135B69" w:rsidRDefault="006A7753" w:rsidP="006A7753">
      <w:pPr>
        <w:autoSpaceDE w:val="0"/>
        <w:autoSpaceDN w:val="0"/>
        <w:adjustRightInd w:val="0"/>
        <w:spacing w:after="0" w:line="240" w:lineRule="auto"/>
        <w:jc w:val="both"/>
        <w:rPr>
          <w:rFonts w:cstheme="minorHAnsi"/>
          <w:b/>
        </w:rPr>
      </w:pPr>
      <w:r w:rsidRPr="00135B69">
        <w:rPr>
          <w:rFonts w:cstheme="minorHAnsi"/>
          <w:b/>
        </w:rPr>
        <w:t>Respuesta correcta</w:t>
      </w:r>
      <w:r w:rsidR="00135B69" w:rsidRPr="00135B69">
        <w:rPr>
          <w:rFonts w:cstheme="minorHAnsi"/>
          <w:b/>
        </w:rPr>
        <w:tab/>
      </w:r>
      <w:r w:rsidRPr="00135B69">
        <w:rPr>
          <w:rFonts w:cstheme="minorHAnsi"/>
          <w:b/>
        </w:rPr>
        <w:t xml:space="preserve">: </w:t>
      </w:r>
      <w:r w:rsidR="00135B69" w:rsidRPr="00135B69">
        <w:rPr>
          <w:rFonts w:cstheme="minorHAnsi"/>
          <w:b/>
        </w:rPr>
        <w:tab/>
      </w:r>
      <w:r w:rsidRPr="00135B69">
        <w:rPr>
          <w:rFonts w:cstheme="minorHAnsi"/>
          <w:b/>
        </w:rPr>
        <w:t>letra e)</w:t>
      </w:r>
    </w:p>
    <w:p w:rsidR="006A7753" w:rsidRPr="00135B69" w:rsidRDefault="006A7753" w:rsidP="006A7753">
      <w:pPr>
        <w:autoSpaceDE w:val="0"/>
        <w:autoSpaceDN w:val="0"/>
        <w:adjustRightInd w:val="0"/>
        <w:spacing w:after="0" w:line="240" w:lineRule="auto"/>
        <w:jc w:val="both"/>
        <w:rPr>
          <w:rFonts w:cstheme="minorHAnsi"/>
          <w:b/>
        </w:rPr>
      </w:pPr>
      <w:r w:rsidRPr="00135B69">
        <w:rPr>
          <w:rFonts w:cstheme="minorHAnsi"/>
          <w:b/>
        </w:rPr>
        <w:t>Fuente</w:t>
      </w:r>
      <w:r w:rsidR="00135B69" w:rsidRPr="00135B69">
        <w:rPr>
          <w:rFonts w:cstheme="minorHAnsi"/>
          <w:b/>
        </w:rPr>
        <w:tab/>
      </w:r>
      <w:r w:rsidR="00135B69" w:rsidRPr="00135B69">
        <w:rPr>
          <w:rFonts w:cstheme="minorHAnsi"/>
          <w:b/>
        </w:rPr>
        <w:tab/>
      </w:r>
      <w:r w:rsidR="00135B69" w:rsidRPr="00135B69">
        <w:rPr>
          <w:rFonts w:cstheme="minorHAnsi"/>
          <w:b/>
        </w:rPr>
        <w:tab/>
      </w:r>
      <w:r w:rsidRPr="00135B69">
        <w:rPr>
          <w:rFonts w:cstheme="minorHAnsi"/>
          <w:b/>
        </w:rPr>
        <w:t xml:space="preserve">: </w:t>
      </w:r>
      <w:r w:rsidR="00135B69" w:rsidRPr="00135B69">
        <w:rPr>
          <w:rFonts w:cstheme="minorHAnsi"/>
          <w:b/>
        </w:rPr>
        <w:tab/>
        <w:t xml:space="preserve">artículo 390 bis a </w:t>
      </w:r>
      <w:proofErr w:type="spellStart"/>
      <w:r w:rsidR="00135B69" w:rsidRPr="00E42B3C">
        <w:rPr>
          <w:rFonts w:cstheme="minorHAnsi"/>
          <w:b/>
        </w:rPr>
        <w:t>quater</w:t>
      </w:r>
      <w:proofErr w:type="spellEnd"/>
      <w:r w:rsidR="00135B69" w:rsidRPr="00E42B3C">
        <w:rPr>
          <w:rFonts w:cstheme="minorHAnsi"/>
          <w:b/>
        </w:rPr>
        <w:t xml:space="preserve"> del Código</w:t>
      </w:r>
      <w:r w:rsidR="00E42B3C" w:rsidRPr="00E42B3C">
        <w:rPr>
          <w:rFonts w:cstheme="minorHAnsi"/>
          <w:b/>
        </w:rPr>
        <w:t xml:space="preserve"> Penal</w:t>
      </w:r>
    </w:p>
    <w:p w:rsidR="006A7753" w:rsidRPr="001864B6" w:rsidRDefault="006A7753" w:rsidP="006A7753">
      <w:pPr>
        <w:autoSpaceDE w:val="0"/>
        <w:autoSpaceDN w:val="0"/>
        <w:adjustRightInd w:val="0"/>
        <w:spacing w:after="0" w:line="240" w:lineRule="auto"/>
        <w:jc w:val="both"/>
        <w:rPr>
          <w:rFonts w:cstheme="minorHAnsi"/>
          <w:b/>
        </w:rPr>
      </w:pPr>
    </w:p>
    <w:p w:rsidR="006A7753" w:rsidRPr="001864B6" w:rsidRDefault="00135B69" w:rsidP="006A7753">
      <w:pPr>
        <w:pStyle w:val="Prrafodelista"/>
        <w:numPr>
          <w:ilvl w:val="0"/>
          <w:numId w:val="1"/>
        </w:numPr>
        <w:spacing w:after="0" w:line="240" w:lineRule="auto"/>
        <w:ind w:left="0" w:firstLine="0"/>
        <w:contextualSpacing w:val="0"/>
        <w:jc w:val="both"/>
        <w:rPr>
          <w:rFonts w:cstheme="minorHAnsi"/>
          <w:b/>
        </w:rPr>
      </w:pPr>
      <w:r>
        <w:rPr>
          <w:rFonts w:cstheme="minorHAnsi"/>
          <w:b/>
        </w:rPr>
        <w:t xml:space="preserve"> </w:t>
      </w:r>
      <w:r w:rsidR="006A7753" w:rsidRPr="001864B6">
        <w:rPr>
          <w:rFonts w:cstheme="minorHAnsi"/>
          <w:b/>
        </w:rPr>
        <w:t xml:space="preserve">Respecto del delito de tráfico ilícito de migrantes, </w:t>
      </w:r>
      <w:r w:rsidR="006A7753">
        <w:rPr>
          <w:rFonts w:cstheme="minorHAnsi"/>
          <w:b/>
        </w:rPr>
        <w:t>es incorrecto afirma que</w:t>
      </w:r>
      <w:r w:rsidR="006A7753" w:rsidRPr="001864B6">
        <w:rPr>
          <w:rFonts w:cstheme="minorHAnsi"/>
          <w:b/>
        </w:rPr>
        <w:t>:</w:t>
      </w:r>
    </w:p>
    <w:p w:rsidR="006A7753" w:rsidRDefault="00135B69" w:rsidP="006A7753">
      <w:pPr>
        <w:pStyle w:val="Prrafodelista"/>
        <w:numPr>
          <w:ilvl w:val="0"/>
          <w:numId w:val="16"/>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1864B6">
        <w:rPr>
          <w:rFonts w:cstheme="minorHAnsi"/>
        </w:rPr>
        <w:t>El delito refiere al</w:t>
      </w:r>
      <w:r w:rsidR="006A7753">
        <w:rPr>
          <w:rFonts w:cstheme="minorHAnsi"/>
        </w:rPr>
        <w:t xml:space="preserve"> que</w:t>
      </w:r>
      <w:r>
        <w:rPr>
          <w:rFonts w:cstheme="minorHAnsi"/>
        </w:rPr>
        <w:t>,</w:t>
      </w:r>
      <w:r w:rsidR="006A7753">
        <w:rPr>
          <w:rFonts w:cstheme="minorHAnsi"/>
        </w:rPr>
        <w:t xml:space="preserve"> con ánimo de lucro</w:t>
      </w:r>
      <w:r>
        <w:rPr>
          <w:rFonts w:cstheme="minorHAnsi"/>
        </w:rPr>
        <w:t>,</w:t>
      </w:r>
      <w:r w:rsidR="006A7753">
        <w:rPr>
          <w:rFonts w:cstheme="minorHAnsi"/>
        </w:rPr>
        <w:t xml:space="preserve"> facilite</w:t>
      </w:r>
      <w:r w:rsidR="006A7753" w:rsidRPr="001864B6">
        <w:rPr>
          <w:rFonts w:cstheme="minorHAnsi"/>
        </w:rPr>
        <w:t xml:space="preserve"> o promueve la entrada ilegal al país de personas que no sea nacionales o residentes.</w:t>
      </w:r>
    </w:p>
    <w:p w:rsidR="006A7753" w:rsidRDefault="00135B69" w:rsidP="006A7753">
      <w:pPr>
        <w:pStyle w:val="Prrafodelista"/>
        <w:numPr>
          <w:ilvl w:val="0"/>
          <w:numId w:val="16"/>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457418">
        <w:rPr>
          <w:rFonts w:cstheme="minorHAnsi"/>
        </w:rPr>
        <w:t>Se sanciona expresamente a quienes se asociaren u organizaren con el objeto de cometer alguno de los delitos.</w:t>
      </w:r>
    </w:p>
    <w:p w:rsidR="006A7753" w:rsidRDefault="00135B69" w:rsidP="006A7753">
      <w:pPr>
        <w:pStyle w:val="Prrafodelista"/>
        <w:numPr>
          <w:ilvl w:val="0"/>
          <w:numId w:val="16"/>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457418">
        <w:rPr>
          <w:rFonts w:cstheme="minorHAnsi"/>
        </w:rPr>
        <w:t>La ley en este delito, a diferencia de otros, no considera posibilidad de cooperación eficaz.</w:t>
      </w:r>
    </w:p>
    <w:p w:rsidR="006A7753" w:rsidRDefault="00135B69" w:rsidP="006A7753">
      <w:pPr>
        <w:pStyle w:val="Prrafodelista"/>
        <w:numPr>
          <w:ilvl w:val="0"/>
          <w:numId w:val="16"/>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6A7753" w:rsidRPr="00457418">
        <w:rPr>
          <w:rFonts w:cstheme="minorHAnsi"/>
        </w:rPr>
        <w:t>En este delito se contempla técnicas especiales de investigación.</w:t>
      </w:r>
    </w:p>
    <w:p w:rsidR="006A7753" w:rsidRPr="00457418" w:rsidRDefault="00135B69" w:rsidP="006A7753">
      <w:pPr>
        <w:pStyle w:val="Prrafodelista"/>
        <w:numPr>
          <w:ilvl w:val="0"/>
          <w:numId w:val="16"/>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lastRenderedPageBreak/>
        <w:t xml:space="preserve"> </w:t>
      </w:r>
      <w:r w:rsidR="006A7753" w:rsidRPr="00457418">
        <w:rPr>
          <w:rFonts w:cstheme="minorHAnsi"/>
        </w:rPr>
        <w:t>Todas las afirmaciones son verdaderas.</w:t>
      </w:r>
    </w:p>
    <w:p w:rsidR="006A7753" w:rsidRDefault="006A7753" w:rsidP="006A7753">
      <w:pPr>
        <w:autoSpaceDE w:val="0"/>
        <w:autoSpaceDN w:val="0"/>
        <w:adjustRightInd w:val="0"/>
        <w:spacing w:after="0" w:line="240" w:lineRule="auto"/>
        <w:jc w:val="both"/>
        <w:rPr>
          <w:rFonts w:cstheme="minorHAnsi"/>
        </w:rPr>
      </w:pPr>
    </w:p>
    <w:p w:rsidR="006A7753" w:rsidRPr="00135B69" w:rsidRDefault="006A7753" w:rsidP="006A7753">
      <w:pPr>
        <w:autoSpaceDE w:val="0"/>
        <w:autoSpaceDN w:val="0"/>
        <w:adjustRightInd w:val="0"/>
        <w:spacing w:after="0" w:line="240" w:lineRule="auto"/>
        <w:jc w:val="both"/>
        <w:rPr>
          <w:rFonts w:cstheme="minorHAnsi"/>
          <w:b/>
        </w:rPr>
      </w:pPr>
      <w:r w:rsidRPr="00135B69">
        <w:rPr>
          <w:rFonts w:cstheme="minorHAnsi"/>
          <w:b/>
        </w:rPr>
        <w:t>Respuesta</w:t>
      </w:r>
      <w:r w:rsidR="00135B69" w:rsidRPr="00135B69">
        <w:rPr>
          <w:rFonts w:cstheme="minorHAnsi"/>
          <w:b/>
        </w:rPr>
        <w:tab/>
      </w:r>
      <w:r w:rsidRPr="00135B69">
        <w:rPr>
          <w:rFonts w:cstheme="minorHAnsi"/>
          <w:b/>
        </w:rPr>
        <w:t xml:space="preserve">: </w:t>
      </w:r>
      <w:r w:rsidR="00135B69" w:rsidRPr="00135B69">
        <w:rPr>
          <w:rFonts w:cstheme="minorHAnsi"/>
          <w:b/>
        </w:rPr>
        <w:tab/>
      </w:r>
      <w:r w:rsidRPr="00135B69">
        <w:rPr>
          <w:rFonts w:cstheme="minorHAnsi"/>
          <w:b/>
        </w:rPr>
        <w:t>letra c)</w:t>
      </w:r>
    </w:p>
    <w:p w:rsidR="006A7753" w:rsidRPr="00135B69" w:rsidRDefault="006A7753" w:rsidP="006A7753">
      <w:pPr>
        <w:autoSpaceDE w:val="0"/>
        <w:autoSpaceDN w:val="0"/>
        <w:adjustRightInd w:val="0"/>
        <w:spacing w:after="0" w:line="240" w:lineRule="auto"/>
        <w:jc w:val="both"/>
        <w:rPr>
          <w:rFonts w:cstheme="minorHAnsi"/>
          <w:b/>
        </w:rPr>
      </w:pPr>
      <w:r w:rsidRPr="00135B69">
        <w:rPr>
          <w:rFonts w:cstheme="minorHAnsi"/>
          <w:b/>
        </w:rPr>
        <w:t>Fuente</w:t>
      </w:r>
      <w:r w:rsidR="00135B69" w:rsidRPr="00135B69">
        <w:rPr>
          <w:rFonts w:cstheme="minorHAnsi"/>
          <w:b/>
        </w:rPr>
        <w:tab/>
      </w:r>
      <w:r w:rsidR="00135B69" w:rsidRPr="00135B69">
        <w:rPr>
          <w:rFonts w:cstheme="minorHAnsi"/>
          <w:b/>
        </w:rPr>
        <w:tab/>
      </w:r>
      <w:r w:rsidRPr="00135B69">
        <w:rPr>
          <w:rFonts w:cstheme="minorHAnsi"/>
          <w:b/>
        </w:rPr>
        <w:t xml:space="preserve">: </w:t>
      </w:r>
      <w:r w:rsidR="00135B69" w:rsidRPr="00135B69">
        <w:rPr>
          <w:rFonts w:cstheme="minorHAnsi"/>
          <w:b/>
        </w:rPr>
        <w:tab/>
        <w:t xml:space="preserve">artículo 411 bis a </w:t>
      </w:r>
      <w:proofErr w:type="spellStart"/>
      <w:r w:rsidR="00135B69" w:rsidRPr="00135B69">
        <w:rPr>
          <w:rFonts w:cstheme="minorHAnsi"/>
          <w:b/>
        </w:rPr>
        <w:t>octies</w:t>
      </w:r>
      <w:proofErr w:type="spellEnd"/>
      <w:r w:rsidR="00135B69" w:rsidRPr="00135B69">
        <w:rPr>
          <w:rFonts w:cstheme="minorHAnsi"/>
          <w:b/>
        </w:rPr>
        <w:t xml:space="preserve"> del Código P</w:t>
      </w:r>
      <w:r w:rsidRPr="00135B69">
        <w:rPr>
          <w:rFonts w:cstheme="minorHAnsi"/>
          <w:b/>
        </w:rPr>
        <w:t xml:space="preserve">enal. </w:t>
      </w:r>
    </w:p>
    <w:p w:rsidR="006A7753" w:rsidRDefault="006A7753" w:rsidP="006A7753">
      <w:pPr>
        <w:autoSpaceDE w:val="0"/>
        <w:autoSpaceDN w:val="0"/>
        <w:adjustRightInd w:val="0"/>
        <w:spacing w:after="0" w:line="240" w:lineRule="auto"/>
        <w:jc w:val="both"/>
        <w:rPr>
          <w:rFonts w:cstheme="minorHAnsi"/>
          <w:b/>
        </w:rPr>
      </w:pPr>
    </w:p>
    <w:p w:rsidR="00995530" w:rsidRPr="00DA3502" w:rsidRDefault="00135B69" w:rsidP="00995530">
      <w:pPr>
        <w:pStyle w:val="Prrafodelista"/>
        <w:numPr>
          <w:ilvl w:val="0"/>
          <w:numId w:val="1"/>
        </w:numPr>
        <w:spacing w:after="0" w:line="240" w:lineRule="auto"/>
        <w:ind w:left="0" w:firstLine="0"/>
        <w:contextualSpacing w:val="0"/>
        <w:jc w:val="both"/>
        <w:rPr>
          <w:rFonts w:cstheme="minorHAnsi"/>
        </w:rPr>
      </w:pPr>
      <w:r>
        <w:rPr>
          <w:rFonts w:cstheme="minorHAnsi"/>
          <w:b/>
        </w:rPr>
        <w:t xml:space="preserve"> </w:t>
      </w:r>
      <w:r w:rsidR="00995530" w:rsidRPr="00DA3502">
        <w:rPr>
          <w:rFonts w:cstheme="minorHAnsi"/>
          <w:b/>
        </w:rPr>
        <w:t xml:space="preserve">En relación con la medida cautelar de internación provisoria en un centro cerrado, prevista en la Ley </w:t>
      </w:r>
      <w:r>
        <w:rPr>
          <w:rFonts w:cstheme="minorHAnsi"/>
          <w:b/>
        </w:rPr>
        <w:t xml:space="preserve">N° </w:t>
      </w:r>
      <w:r w:rsidR="00995530" w:rsidRPr="00DA3502">
        <w:rPr>
          <w:rFonts w:cstheme="minorHAnsi"/>
          <w:b/>
        </w:rPr>
        <w:t>20.084 de responsabilidad penal de los adolescentes, es correcto afirmar que</w:t>
      </w:r>
      <w:r w:rsidR="00995530" w:rsidRPr="00DA3502">
        <w:rPr>
          <w:rFonts w:cstheme="minorHAnsi"/>
        </w:rPr>
        <w:t>:</w:t>
      </w:r>
    </w:p>
    <w:p w:rsidR="00995530" w:rsidRPr="00DA3502" w:rsidRDefault="00135B69" w:rsidP="00995530">
      <w:pPr>
        <w:pStyle w:val="Prrafodelista"/>
        <w:numPr>
          <w:ilvl w:val="0"/>
          <w:numId w:val="17"/>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995530" w:rsidRPr="00DA3502">
        <w:rPr>
          <w:rFonts w:cstheme="minorHAnsi"/>
        </w:rPr>
        <w:t>La internación provisoria excepcionalmente puede ejecutarse en una sección juvenil de Gendarmería de Chile</w:t>
      </w:r>
      <w:r>
        <w:rPr>
          <w:rFonts w:cstheme="minorHAnsi"/>
        </w:rPr>
        <w:t>,</w:t>
      </w:r>
      <w:r w:rsidR="00995530" w:rsidRPr="00DA3502">
        <w:rPr>
          <w:rFonts w:cstheme="minorHAnsi"/>
        </w:rPr>
        <w:t xml:space="preserve"> sólo en la medida que el imputado tenga cumplidos los 18 años de edad al momento de la formalización y tenga causas vigentes como adulto.</w:t>
      </w:r>
    </w:p>
    <w:p w:rsidR="00995530" w:rsidRPr="00DA3502" w:rsidRDefault="00135B69" w:rsidP="00995530">
      <w:pPr>
        <w:pStyle w:val="Prrafodelista"/>
        <w:numPr>
          <w:ilvl w:val="0"/>
          <w:numId w:val="17"/>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995530" w:rsidRPr="00DA3502">
        <w:rPr>
          <w:rFonts w:cstheme="minorHAnsi"/>
        </w:rPr>
        <w:t>La internación provisoria excepcionalmente puede decretarse en contra de un adolescente imputado por un simple delito, siempre que se acredite</w:t>
      </w:r>
      <w:r w:rsidR="00995530">
        <w:rPr>
          <w:rFonts w:cstheme="minorHAnsi"/>
        </w:rPr>
        <w:t xml:space="preserve"> por el fiscal</w:t>
      </w:r>
      <w:r w:rsidR="00995530" w:rsidRPr="00DA3502">
        <w:rPr>
          <w:rFonts w:cstheme="minorHAnsi"/>
        </w:rPr>
        <w:t xml:space="preserve"> que mantiene otras causas con medidas cautelares vigentes que no han sido suficiente para inhibirlo de la comisión de nuevos delitos.</w:t>
      </w:r>
    </w:p>
    <w:p w:rsidR="00995530" w:rsidRPr="00DA3502" w:rsidRDefault="00135B69" w:rsidP="00995530">
      <w:pPr>
        <w:pStyle w:val="Prrafodelista"/>
        <w:numPr>
          <w:ilvl w:val="0"/>
          <w:numId w:val="17"/>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995530" w:rsidRPr="00DA3502">
        <w:rPr>
          <w:rFonts w:cstheme="minorHAnsi"/>
        </w:rPr>
        <w:t>La internación provisoria sólo puede decretarse respecto de adolescentes mayores de 16 años.</w:t>
      </w:r>
    </w:p>
    <w:p w:rsidR="00995530" w:rsidRPr="00DA3502" w:rsidRDefault="00135B69" w:rsidP="00995530">
      <w:pPr>
        <w:pStyle w:val="Prrafodelista"/>
        <w:numPr>
          <w:ilvl w:val="0"/>
          <w:numId w:val="17"/>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995530" w:rsidRPr="00DA3502">
        <w:rPr>
          <w:rFonts w:cstheme="minorHAnsi"/>
        </w:rPr>
        <w:t xml:space="preserve">La internación provisoria sólo procede tratándose de la imputación de las conductas que de ser cometidas por una persona mayor de </w:t>
      </w:r>
      <w:r>
        <w:rPr>
          <w:rFonts w:cstheme="minorHAnsi"/>
        </w:rPr>
        <w:t>18</w:t>
      </w:r>
      <w:r w:rsidR="00995530" w:rsidRPr="00DA3502">
        <w:rPr>
          <w:rFonts w:cstheme="minorHAnsi"/>
        </w:rPr>
        <w:t xml:space="preserve"> años constituirían crímenes.</w:t>
      </w:r>
    </w:p>
    <w:p w:rsidR="00995530" w:rsidRPr="00DA3502" w:rsidRDefault="00135B69" w:rsidP="00995530">
      <w:pPr>
        <w:pStyle w:val="Prrafodelista"/>
        <w:numPr>
          <w:ilvl w:val="0"/>
          <w:numId w:val="17"/>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995530" w:rsidRPr="00DA3502">
        <w:rPr>
          <w:rFonts w:cstheme="minorHAnsi"/>
        </w:rPr>
        <w:t>Todas las alternativas de este listado son incorrectas.</w:t>
      </w:r>
    </w:p>
    <w:p w:rsidR="00995530" w:rsidRPr="00DA3502" w:rsidRDefault="00995530" w:rsidP="00995530">
      <w:pPr>
        <w:spacing w:after="0" w:line="240" w:lineRule="auto"/>
        <w:jc w:val="both"/>
        <w:rPr>
          <w:rFonts w:cstheme="minorHAnsi"/>
        </w:rPr>
      </w:pPr>
    </w:p>
    <w:p w:rsidR="00995530" w:rsidRPr="00135B69" w:rsidRDefault="00995530" w:rsidP="00995530">
      <w:pPr>
        <w:spacing w:after="0" w:line="240" w:lineRule="auto"/>
        <w:jc w:val="both"/>
        <w:rPr>
          <w:rFonts w:cstheme="minorHAnsi"/>
          <w:b/>
        </w:rPr>
      </w:pPr>
      <w:r w:rsidRPr="00135B69">
        <w:rPr>
          <w:rFonts w:cstheme="minorHAnsi"/>
          <w:b/>
        </w:rPr>
        <w:t>Respuesta correcta</w:t>
      </w:r>
      <w:r w:rsidR="00135B69" w:rsidRPr="00135B69">
        <w:rPr>
          <w:rFonts w:cstheme="minorHAnsi"/>
          <w:b/>
        </w:rPr>
        <w:tab/>
      </w:r>
      <w:r w:rsidRPr="00135B69">
        <w:rPr>
          <w:rFonts w:cstheme="minorHAnsi"/>
          <w:b/>
        </w:rPr>
        <w:t xml:space="preserve">: </w:t>
      </w:r>
      <w:r w:rsidR="00135B69" w:rsidRPr="00135B69">
        <w:rPr>
          <w:rFonts w:cstheme="minorHAnsi"/>
          <w:b/>
        </w:rPr>
        <w:tab/>
        <w:t>L</w:t>
      </w:r>
      <w:r w:rsidRPr="00135B69">
        <w:rPr>
          <w:rFonts w:cstheme="minorHAnsi"/>
          <w:b/>
        </w:rPr>
        <w:t>etra d</w:t>
      </w:r>
      <w:r w:rsidR="00135B69" w:rsidRPr="00135B69">
        <w:rPr>
          <w:rFonts w:cstheme="minorHAnsi"/>
          <w:b/>
        </w:rPr>
        <w:t>)</w:t>
      </w:r>
    </w:p>
    <w:p w:rsidR="00995530" w:rsidRPr="00135B69" w:rsidRDefault="00995530" w:rsidP="00995530">
      <w:pPr>
        <w:spacing w:after="0" w:line="240" w:lineRule="auto"/>
        <w:jc w:val="both"/>
        <w:rPr>
          <w:rFonts w:cstheme="minorHAnsi"/>
          <w:b/>
        </w:rPr>
      </w:pPr>
      <w:r w:rsidRPr="00135B69">
        <w:rPr>
          <w:rFonts w:cstheme="minorHAnsi"/>
          <w:b/>
        </w:rPr>
        <w:t>Fuente</w:t>
      </w:r>
      <w:r w:rsidR="00135B69" w:rsidRPr="00135B69">
        <w:rPr>
          <w:rFonts w:cstheme="minorHAnsi"/>
          <w:b/>
        </w:rPr>
        <w:tab/>
      </w:r>
      <w:r w:rsidR="00135B69" w:rsidRPr="00135B69">
        <w:rPr>
          <w:rFonts w:cstheme="minorHAnsi"/>
          <w:b/>
        </w:rPr>
        <w:tab/>
      </w:r>
      <w:r w:rsidR="00135B69" w:rsidRPr="00135B69">
        <w:rPr>
          <w:rFonts w:cstheme="minorHAnsi"/>
          <w:b/>
        </w:rPr>
        <w:tab/>
      </w:r>
      <w:r w:rsidRPr="00135B69">
        <w:rPr>
          <w:rFonts w:cstheme="minorHAnsi"/>
          <w:b/>
        </w:rPr>
        <w:t xml:space="preserve">: </w:t>
      </w:r>
      <w:r w:rsidR="00135B69" w:rsidRPr="00135B69">
        <w:rPr>
          <w:rFonts w:cstheme="minorHAnsi"/>
          <w:b/>
        </w:rPr>
        <w:tab/>
        <w:t>A</w:t>
      </w:r>
      <w:r w:rsidRPr="00135B69">
        <w:rPr>
          <w:rFonts w:cstheme="minorHAnsi"/>
          <w:b/>
        </w:rPr>
        <w:t>rtículo 32 de la Ley</w:t>
      </w:r>
      <w:r w:rsidR="00135B69" w:rsidRPr="00135B69">
        <w:rPr>
          <w:rFonts w:cstheme="minorHAnsi"/>
          <w:b/>
        </w:rPr>
        <w:t xml:space="preserve"> N°</w:t>
      </w:r>
      <w:r w:rsidRPr="00135B69">
        <w:rPr>
          <w:rFonts w:cstheme="minorHAnsi"/>
          <w:b/>
        </w:rPr>
        <w:t xml:space="preserve"> 20.084.</w:t>
      </w:r>
    </w:p>
    <w:p w:rsidR="00995530" w:rsidRPr="00DA3502" w:rsidRDefault="00995530" w:rsidP="00995530">
      <w:pPr>
        <w:spacing w:after="0" w:line="240" w:lineRule="auto"/>
        <w:jc w:val="both"/>
        <w:rPr>
          <w:rFonts w:cstheme="minorHAnsi"/>
        </w:rPr>
      </w:pPr>
    </w:p>
    <w:p w:rsidR="00995530" w:rsidRPr="00DA3502" w:rsidRDefault="00135B69" w:rsidP="00995530">
      <w:pPr>
        <w:pStyle w:val="Prrafodelista"/>
        <w:numPr>
          <w:ilvl w:val="0"/>
          <w:numId w:val="1"/>
        </w:numPr>
        <w:spacing w:after="0" w:line="240" w:lineRule="auto"/>
        <w:ind w:left="0" w:firstLine="0"/>
        <w:contextualSpacing w:val="0"/>
        <w:jc w:val="both"/>
        <w:rPr>
          <w:rFonts w:cstheme="minorHAnsi"/>
        </w:rPr>
      </w:pPr>
      <w:r>
        <w:rPr>
          <w:rFonts w:cstheme="minorHAnsi"/>
          <w:b/>
        </w:rPr>
        <w:t xml:space="preserve"> </w:t>
      </w:r>
      <w:r w:rsidR="00995530" w:rsidRPr="00DA3502">
        <w:rPr>
          <w:rFonts w:cstheme="minorHAnsi"/>
          <w:b/>
        </w:rPr>
        <w:t xml:space="preserve">De acuerdo </w:t>
      </w:r>
      <w:r>
        <w:rPr>
          <w:rFonts w:cstheme="minorHAnsi"/>
          <w:b/>
        </w:rPr>
        <w:t>con</w:t>
      </w:r>
      <w:r w:rsidR="00995530" w:rsidRPr="00DA3502">
        <w:rPr>
          <w:rFonts w:cstheme="minorHAnsi"/>
          <w:b/>
        </w:rPr>
        <w:t xml:space="preserve"> la regulación vigente de la Ley </w:t>
      </w:r>
      <w:r>
        <w:rPr>
          <w:rFonts w:cstheme="minorHAnsi"/>
          <w:b/>
        </w:rPr>
        <w:t xml:space="preserve">N° </w:t>
      </w:r>
      <w:r w:rsidR="00995530" w:rsidRPr="00DA3502">
        <w:rPr>
          <w:rFonts w:cstheme="minorHAnsi"/>
          <w:b/>
        </w:rPr>
        <w:t xml:space="preserve">20.084, respecto del quebrantamiento de sanciones penales de adolescentes, es correcto </w:t>
      </w:r>
      <w:r>
        <w:rPr>
          <w:rFonts w:cstheme="minorHAnsi"/>
          <w:b/>
        </w:rPr>
        <w:t xml:space="preserve">decir </w:t>
      </w:r>
      <w:r w:rsidR="00995530" w:rsidRPr="00DA3502">
        <w:rPr>
          <w:rFonts w:cstheme="minorHAnsi"/>
          <w:b/>
        </w:rPr>
        <w:t>que</w:t>
      </w:r>
      <w:r w:rsidR="00995530" w:rsidRPr="00DA3502">
        <w:rPr>
          <w:rFonts w:cstheme="minorHAnsi"/>
        </w:rPr>
        <w:t>:</w:t>
      </w:r>
    </w:p>
    <w:p w:rsidR="00995530" w:rsidRPr="00DA3502" w:rsidRDefault="00135B69" w:rsidP="00995530">
      <w:pPr>
        <w:pStyle w:val="Prrafodelista"/>
        <w:numPr>
          <w:ilvl w:val="0"/>
          <w:numId w:val="18"/>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995530" w:rsidRPr="00DA3502">
        <w:rPr>
          <w:rFonts w:cstheme="minorHAnsi"/>
        </w:rPr>
        <w:t xml:space="preserve">El incumplimiento de la internación en régimen cerrado se sanciona con una internación adicional por un período no superior a los 90 días. </w:t>
      </w:r>
    </w:p>
    <w:p w:rsidR="00995530" w:rsidRPr="00DA3502" w:rsidRDefault="00135B69" w:rsidP="00995530">
      <w:pPr>
        <w:pStyle w:val="Prrafodelista"/>
        <w:numPr>
          <w:ilvl w:val="0"/>
          <w:numId w:val="18"/>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995530" w:rsidRPr="00DA3502">
        <w:rPr>
          <w:rFonts w:cstheme="minorHAnsi"/>
        </w:rPr>
        <w:t>Tratándose del incumplimiento de la reparación del mal causado, se aplicará en forma sustitutiva la sanción de prestación de servicios en beneficio de la comunidad.</w:t>
      </w:r>
    </w:p>
    <w:p w:rsidR="00995530" w:rsidRPr="00DA3502" w:rsidRDefault="00135B69" w:rsidP="00995530">
      <w:pPr>
        <w:pStyle w:val="Prrafodelista"/>
        <w:numPr>
          <w:ilvl w:val="0"/>
          <w:numId w:val="18"/>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995530" w:rsidRPr="00DA3502">
        <w:rPr>
          <w:rFonts w:cstheme="minorHAnsi"/>
        </w:rPr>
        <w:t xml:space="preserve">El incumplimiento de la libertad asistida especial dará lugar a la sustitución de la sanción por internación en régimen </w:t>
      </w:r>
      <w:proofErr w:type="spellStart"/>
      <w:r w:rsidR="00995530" w:rsidRPr="00DA3502">
        <w:rPr>
          <w:rFonts w:cstheme="minorHAnsi"/>
        </w:rPr>
        <w:t>semicerrado</w:t>
      </w:r>
      <w:proofErr w:type="spellEnd"/>
      <w:r w:rsidR="00995530" w:rsidRPr="00DA3502">
        <w:rPr>
          <w:rFonts w:cstheme="minorHAnsi"/>
        </w:rPr>
        <w:t xml:space="preserve"> con programa de reinserción social, por un periodo equivalente al número al número de días que faltaren por cumplir.</w:t>
      </w:r>
    </w:p>
    <w:p w:rsidR="00995530" w:rsidRPr="00DA3502" w:rsidRDefault="00135B69" w:rsidP="00995530">
      <w:pPr>
        <w:pStyle w:val="Prrafodelista"/>
        <w:numPr>
          <w:ilvl w:val="0"/>
          <w:numId w:val="18"/>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995530" w:rsidRPr="00DA3502">
        <w:rPr>
          <w:rFonts w:cstheme="minorHAnsi"/>
        </w:rPr>
        <w:t>Ninguna es correcta</w:t>
      </w:r>
      <w:r>
        <w:rPr>
          <w:rFonts w:cstheme="minorHAnsi"/>
        </w:rPr>
        <w:t>.</w:t>
      </w:r>
    </w:p>
    <w:p w:rsidR="00995530" w:rsidRPr="00DA3502" w:rsidRDefault="00135B69" w:rsidP="00995530">
      <w:pPr>
        <w:pStyle w:val="Prrafodelista"/>
        <w:numPr>
          <w:ilvl w:val="0"/>
          <w:numId w:val="18"/>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995530" w:rsidRPr="00DA3502">
        <w:rPr>
          <w:rFonts w:cstheme="minorHAnsi"/>
        </w:rPr>
        <w:t>Todas son correctas</w:t>
      </w:r>
      <w:r>
        <w:rPr>
          <w:rFonts w:cstheme="minorHAnsi"/>
        </w:rPr>
        <w:t>.</w:t>
      </w:r>
    </w:p>
    <w:p w:rsidR="00995530" w:rsidRPr="00DA3502" w:rsidRDefault="00995530" w:rsidP="00995530">
      <w:pPr>
        <w:spacing w:after="0" w:line="240" w:lineRule="auto"/>
        <w:jc w:val="both"/>
        <w:rPr>
          <w:rFonts w:cstheme="minorHAnsi"/>
        </w:rPr>
      </w:pPr>
    </w:p>
    <w:p w:rsidR="00995530" w:rsidRPr="00135B69" w:rsidRDefault="00995530" w:rsidP="00995530">
      <w:pPr>
        <w:spacing w:after="0" w:line="240" w:lineRule="auto"/>
        <w:jc w:val="both"/>
        <w:rPr>
          <w:rFonts w:cstheme="minorHAnsi"/>
          <w:b/>
        </w:rPr>
      </w:pPr>
      <w:r w:rsidRPr="00135B69">
        <w:rPr>
          <w:rFonts w:cstheme="minorHAnsi"/>
          <w:b/>
        </w:rPr>
        <w:t>Respuesta correcta</w:t>
      </w:r>
      <w:r w:rsidR="00135B69" w:rsidRPr="00135B69">
        <w:rPr>
          <w:rFonts w:cstheme="minorHAnsi"/>
          <w:b/>
        </w:rPr>
        <w:tab/>
      </w:r>
      <w:r w:rsidRPr="00135B69">
        <w:rPr>
          <w:rFonts w:cstheme="minorHAnsi"/>
          <w:b/>
        </w:rPr>
        <w:t xml:space="preserve">: </w:t>
      </w:r>
      <w:r w:rsidR="00135B69" w:rsidRPr="00135B69">
        <w:rPr>
          <w:rFonts w:cstheme="minorHAnsi"/>
          <w:b/>
        </w:rPr>
        <w:tab/>
        <w:t>L</w:t>
      </w:r>
      <w:r w:rsidRPr="00135B69">
        <w:rPr>
          <w:rFonts w:cstheme="minorHAnsi"/>
          <w:b/>
        </w:rPr>
        <w:t>etra c</w:t>
      </w:r>
      <w:r w:rsidR="00135B69" w:rsidRPr="00135B69">
        <w:rPr>
          <w:rFonts w:cstheme="minorHAnsi"/>
          <w:b/>
        </w:rPr>
        <w:t>)</w:t>
      </w:r>
    </w:p>
    <w:p w:rsidR="00995530" w:rsidRPr="00135B69" w:rsidRDefault="00995530" w:rsidP="00995530">
      <w:pPr>
        <w:spacing w:after="0" w:line="240" w:lineRule="auto"/>
        <w:jc w:val="both"/>
        <w:rPr>
          <w:rFonts w:cstheme="minorHAnsi"/>
          <w:b/>
        </w:rPr>
      </w:pPr>
      <w:r w:rsidRPr="00135B69">
        <w:rPr>
          <w:rFonts w:cstheme="minorHAnsi"/>
          <w:b/>
        </w:rPr>
        <w:t>Fuente</w:t>
      </w:r>
      <w:r w:rsidR="00135B69" w:rsidRPr="00135B69">
        <w:rPr>
          <w:rFonts w:cstheme="minorHAnsi"/>
          <w:b/>
        </w:rPr>
        <w:tab/>
      </w:r>
      <w:r w:rsidR="00135B69" w:rsidRPr="00135B69">
        <w:rPr>
          <w:rFonts w:cstheme="minorHAnsi"/>
          <w:b/>
        </w:rPr>
        <w:tab/>
      </w:r>
      <w:r w:rsidR="00135B69" w:rsidRPr="00135B69">
        <w:rPr>
          <w:rFonts w:cstheme="minorHAnsi"/>
          <w:b/>
        </w:rPr>
        <w:tab/>
      </w:r>
      <w:r w:rsidRPr="00135B69">
        <w:rPr>
          <w:rFonts w:cstheme="minorHAnsi"/>
          <w:b/>
        </w:rPr>
        <w:t xml:space="preserve">: </w:t>
      </w:r>
      <w:r w:rsidR="00135B69" w:rsidRPr="00135B69">
        <w:rPr>
          <w:rFonts w:cstheme="minorHAnsi"/>
          <w:b/>
        </w:rPr>
        <w:tab/>
        <w:t>Artículo 52 N</w:t>
      </w:r>
      <w:r w:rsidRPr="00135B69">
        <w:rPr>
          <w:rFonts w:cstheme="minorHAnsi"/>
          <w:b/>
        </w:rPr>
        <w:t xml:space="preserve">° 5 de la Ley </w:t>
      </w:r>
      <w:r w:rsidR="00135B69" w:rsidRPr="00135B69">
        <w:rPr>
          <w:rFonts w:cstheme="minorHAnsi"/>
          <w:b/>
        </w:rPr>
        <w:t xml:space="preserve">N° </w:t>
      </w:r>
      <w:r w:rsidRPr="00135B69">
        <w:rPr>
          <w:rFonts w:cstheme="minorHAnsi"/>
          <w:b/>
        </w:rPr>
        <w:t>20.084.</w:t>
      </w:r>
    </w:p>
    <w:p w:rsidR="00995530" w:rsidRPr="00DA3502" w:rsidRDefault="00995530" w:rsidP="00995530">
      <w:pPr>
        <w:spacing w:after="0" w:line="240" w:lineRule="auto"/>
        <w:jc w:val="both"/>
        <w:rPr>
          <w:rFonts w:cstheme="minorHAnsi"/>
        </w:rPr>
      </w:pPr>
    </w:p>
    <w:p w:rsidR="00995530" w:rsidRPr="00DA3502" w:rsidRDefault="00135B69" w:rsidP="00995530">
      <w:pPr>
        <w:pStyle w:val="Prrafodelista"/>
        <w:numPr>
          <w:ilvl w:val="0"/>
          <w:numId w:val="1"/>
        </w:numPr>
        <w:spacing w:after="0" w:line="240" w:lineRule="auto"/>
        <w:ind w:left="0" w:firstLine="0"/>
        <w:contextualSpacing w:val="0"/>
        <w:jc w:val="both"/>
        <w:rPr>
          <w:rFonts w:cstheme="minorHAnsi"/>
        </w:rPr>
      </w:pPr>
      <w:r>
        <w:rPr>
          <w:rFonts w:cstheme="minorHAnsi"/>
          <w:b/>
        </w:rPr>
        <w:t xml:space="preserve"> </w:t>
      </w:r>
      <w:r w:rsidR="00995530" w:rsidRPr="00DA3502">
        <w:rPr>
          <w:rFonts w:cstheme="minorHAnsi"/>
          <w:b/>
        </w:rPr>
        <w:t xml:space="preserve">En relación con la sanción de prestación de servicios en beneficio de </w:t>
      </w:r>
      <w:r w:rsidR="00995530">
        <w:rPr>
          <w:rFonts w:cstheme="minorHAnsi"/>
          <w:b/>
        </w:rPr>
        <w:t xml:space="preserve">la comunidad de la Ley </w:t>
      </w:r>
      <w:r>
        <w:rPr>
          <w:rFonts w:cstheme="minorHAnsi"/>
          <w:b/>
        </w:rPr>
        <w:t xml:space="preserve">N° </w:t>
      </w:r>
      <w:r w:rsidR="00995530">
        <w:rPr>
          <w:rFonts w:cstheme="minorHAnsi"/>
          <w:b/>
        </w:rPr>
        <w:t>20.084, e</w:t>
      </w:r>
      <w:r w:rsidR="00995530" w:rsidRPr="00DA3502">
        <w:rPr>
          <w:rFonts w:cstheme="minorHAnsi"/>
          <w:b/>
        </w:rPr>
        <w:t>s correcto afirmar que</w:t>
      </w:r>
      <w:r w:rsidR="00995530" w:rsidRPr="00DA3502">
        <w:rPr>
          <w:rFonts w:cstheme="minorHAnsi"/>
        </w:rPr>
        <w:t xml:space="preserve">: </w:t>
      </w:r>
    </w:p>
    <w:p w:rsidR="00995530" w:rsidRPr="00DA3502" w:rsidRDefault="008E2F1E" w:rsidP="00995530">
      <w:pPr>
        <w:pStyle w:val="Prrafodelista"/>
        <w:numPr>
          <w:ilvl w:val="0"/>
          <w:numId w:val="19"/>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995530" w:rsidRPr="00DA3502">
        <w:rPr>
          <w:rFonts w:cstheme="minorHAnsi"/>
        </w:rPr>
        <w:t>La sanción de prestación de servicios en beneficio de la comunidad sólo puede imponerse previa declaración del adolescente, asumiendo su responsabilidad en la infracción cometida.</w:t>
      </w:r>
    </w:p>
    <w:p w:rsidR="00995530" w:rsidRPr="00DA3502" w:rsidRDefault="008E2F1E" w:rsidP="00995530">
      <w:pPr>
        <w:pStyle w:val="Prrafodelista"/>
        <w:numPr>
          <w:ilvl w:val="0"/>
          <w:numId w:val="19"/>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995530" w:rsidRPr="00DA3502">
        <w:rPr>
          <w:rFonts w:cstheme="minorHAnsi"/>
        </w:rPr>
        <w:t>La imposición de la sanción de prestación de servicios en beneficio de la comunidad requ</w:t>
      </w:r>
      <w:r>
        <w:rPr>
          <w:rFonts w:cstheme="minorHAnsi"/>
        </w:rPr>
        <w:t>erirá del acuerdo del condenado</w:t>
      </w:r>
      <w:r w:rsidR="00995530" w:rsidRPr="00DA3502">
        <w:rPr>
          <w:rFonts w:cstheme="minorHAnsi"/>
        </w:rPr>
        <w:t xml:space="preserve"> debiendo</w:t>
      </w:r>
      <w:r>
        <w:rPr>
          <w:rFonts w:cstheme="minorHAnsi"/>
        </w:rPr>
        <w:t>,</w:t>
      </w:r>
      <w:r w:rsidR="00995530" w:rsidRPr="00DA3502">
        <w:rPr>
          <w:rFonts w:cstheme="minorHAnsi"/>
        </w:rPr>
        <w:t xml:space="preserve"> en su caso, ser sustituida por una sanción superior, no privativa de libertad.</w:t>
      </w:r>
    </w:p>
    <w:p w:rsidR="00995530" w:rsidRPr="00DA3502" w:rsidRDefault="008E2F1E" w:rsidP="00995530">
      <w:pPr>
        <w:pStyle w:val="Prrafodelista"/>
        <w:numPr>
          <w:ilvl w:val="0"/>
          <w:numId w:val="19"/>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995530" w:rsidRPr="00DA3502">
        <w:rPr>
          <w:rFonts w:cstheme="minorHAnsi"/>
        </w:rPr>
        <w:t>La imposición de la sanción de prestación de servicios en ben</w:t>
      </w:r>
      <w:r>
        <w:rPr>
          <w:rFonts w:cstheme="minorHAnsi"/>
        </w:rPr>
        <w:t>eficio de la comunidad no podrá</w:t>
      </w:r>
      <w:r w:rsidR="00995530" w:rsidRPr="00DA3502">
        <w:rPr>
          <w:rFonts w:cstheme="minorHAnsi"/>
        </w:rPr>
        <w:t xml:space="preserve"> exceder en ningún caso de las 6 horas diarias y deberá ser compatible con la actividad educacional o laboral que el adolescente realice.</w:t>
      </w:r>
    </w:p>
    <w:p w:rsidR="00995530" w:rsidRPr="00DA3502" w:rsidRDefault="008E2F1E" w:rsidP="00995530">
      <w:pPr>
        <w:pStyle w:val="Prrafodelista"/>
        <w:numPr>
          <w:ilvl w:val="0"/>
          <w:numId w:val="19"/>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lastRenderedPageBreak/>
        <w:t xml:space="preserve"> </w:t>
      </w:r>
      <w:r w:rsidR="00995530" w:rsidRPr="00DA3502">
        <w:rPr>
          <w:rFonts w:cstheme="minorHAnsi"/>
        </w:rPr>
        <w:t>La duración de la sanción de prestación de servicios en beneficio de la comunidad tendrá una extensión mínima de 50 horas y máxima de 90 horas.</w:t>
      </w:r>
    </w:p>
    <w:p w:rsidR="00995530" w:rsidRPr="00DA3502" w:rsidRDefault="008E2F1E" w:rsidP="00995530">
      <w:pPr>
        <w:pStyle w:val="Prrafodelista"/>
        <w:numPr>
          <w:ilvl w:val="0"/>
          <w:numId w:val="19"/>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995530" w:rsidRPr="00DA3502">
        <w:rPr>
          <w:rFonts w:cstheme="minorHAnsi"/>
        </w:rPr>
        <w:t>La sanción de prestación de servicios en beneficio de la comunidad sólo puede imponerse respecto de faltas.</w:t>
      </w:r>
    </w:p>
    <w:p w:rsidR="00995530" w:rsidRPr="00DA3502" w:rsidRDefault="00995530" w:rsidP="00995530">
      <w:pPr>
        <w:spacing w:after="0" w:line="240" w:lineRule="auto"/>
        <w:jc w:val="both"/>
        <w:rPr>
          <w:rFonts w:cstheme="minorHAnsi"/>
        </w:rPr>
      </w:pPr>
    </w:p>
    <w:p w:rsidR="00995530" w:rsidRPr="008E2F1E" w:rsidRDefault="00995530" w:rsidP="00995530">
      <w:pPr>
        <w:spacing w:after="0" w:line="240" w:lineRule="auto"/>
        <w:jc w:val="both"/>
        <w:rPr>
          <w:rFonts w:cstheme="minorHAnsi"/>
          <w:b/>
        </w:rPr>
      </w:pPr>
      <w:r w:rsidRPr="008E2F1E">
        <w:rPr>
          <w:rFonts w:cstheme="minorHAnsi"/>
          <w:b/>
        </w:rPr>
        <w:t>Respuesta correcta</w:t>
      </w:r>
      <w:r w:rsidR="008E2F1E" w:rsidRPr="008E2F1E">
        <w:rPr>
          <w:rFonts w:cstheme="minorHAnsi"/>
          <w:b/>
        </w:rPr>
        <w:tab/>
      </w:r>
      <w:r w:rsidRPr="008E2F1E">
        <w:rPr>
          <w:rFonts w:cstheme="minorHAnsi"/>
          <w:b/>
        </w:rPr>
        <w:t xml:space="preserve">: </w:t>
      </w:r>
      <w:r w:rsidR="008E2F1E" w:rsidRPr="008E2F1E">
        <w:rPr>
          <w:rFonts w:cstheme="minorHAnsi"/>
          <w:b/>
        </w:rPr>
        <w:tab/>
        <w:t>L</w:t>
      </w:r>
      <w:r w:rsidRPr="008E2F1E">
        <w:rPr>
          <w:rFonts w:cstheme="minorHAnsi"/>
          <w:b/>
        </w:rPr>
        <w:t>etra b)</w:t>
      </w:r>
    </w:p>
    <w:p w:rsidR="00995530" w:rsidRPr="008E2F1E" w:rsidRDefault="00995530" w:rsidP="00995530">
      <w:pPr>
        <w:spacing w:after="0" w:line="240" w:lineRule="auto"/>
        <w:jc w:val="both"/>
        <w:rPr>
          <w:rFonts w:cstheme="minorHAnsi"/>
          <w:b/>
        </w:rPr>
      </w:pPr>
      <w:r w:rsidRPr="008E2F1E">
        <w:rPr>
          <w:rFonts w:cstheme="minorHAnsi"/>
          <w:b/>
        </w:rPr>
        <w:t>Fuente</w:t>
      </w:r>
      <w:r w:rsidR="008E2F1E" w:rsidRPr="008E2F1E">
        <w:rPr>
          <w:rFonts w:cstheme="minorHAnsi"/>
          <w:b/>
        </w:rPr>
        <w:tab/>
      </w:r>
      <w:r w:rsidR="008E2F1E" w:rsidRPr="008E2F1E">
        <w:rPr>
          <w:rFonts w:cstheme="minorHAnsi"/>
          <w:b/>
        </w:rPr>
        <w:tab/>
      </w:r>
      <w:r w:rsidR="008E2F1E" w:rsidRPr="008E2F1E">
        <w:rPr>
          <w:rFonts w:cstheme="minorHAnsi"/>
          <w:b/>
        </w:rPr>
        <w:tab/>
      </w:r>
      <w:r w:rsidRPr="008E2F1E">
        <w:rPr>
          <w:rFonts w:cstheme="minorHAnsi"/>
          <w:b/>
        </w:rPr>
        <w:t xml:space="preserve">: </w:t>
      </w:r>
      <w:r w:rsidR="008E2F1E" w:rsidRPr="008E2F1E">
        <w:rPr>
          <w:rFonts w:cstheme="minorHAnsi"/>
          <w:b/>
        </w:rPr>
        <w:tab/>
        <w:t>A</w:t>
      </w:r>
      <w:r w:rsidRPr="008E2F1E">
        <w:rPr>
          <w:rFonts w:cstheme="minorHAnsi"/>
          <w:b/>
        </w:rPr>
        <w:t xml:space="preserve">rtículo 11 de la Ley </w:t>
      </w:r>
      <w:r w:rsidR="008E2F1E" w:rsidRPr="008E2F1E">
        <w:rPr>
          <w:rFonts w:cstheme="minorHAnsi"/>
          <w:b/>
        </w:rPr>
        <w:t xml:space="preserve">N° </w:t>
      </w:r>
      <w:r w:rsidRPr="008E2F1E">
        <w:rPr>
          <w:rFonts w:cstheme="minorHAnsi"/>
          <w:b/>
        </w:rPr>
        <w:t>20.084.</w:t>
      </w:r>
    </w:p>
    <w:p w:rsidR="00995530" w:rsidRPr="00DA3502" w:rsidRDefault="00995530" w:rsidP="00995530">
      <w:pPr>
        <w:spacing w:after="0" w:line="240" w:lineRule="auto"/>
        <w:jc w:val="both"/>
        <w:rPr>
          <w:rFonts w:cstheme="minorHAnsi"/>
        </w:rPr>
      </w:pPr>
    </w:p>
    <w:p w:rsidR="006306D9" w:rsidRDefault="006306D9" w:rsidP="00995530">
      <w:pPr>
        <w:spacing w:after="0" w:line="240" w:lineRule="auto"/>
        <w:jc w:val="both"/>
        <w:rPr>
          <w:rFonts w:cstheme="minorHAnsi"/>
          <w:lang w:val="es-ES"/>
        </w:rPr>
      </w:pPr>
    </w:p>
    <w:p w:rsidR="006306D9" w:rsidRDefault="006306D9" w:rsidP="00995530">
      <w:pPr>
        <w:spacing w:after="0" w:line="240" w:lineRule="auto"/>
        <w:jc w:val="both"/>
        <w:rPr>
          <w:rFonts w:cstheme="minorHAnsi"/>
          <w:lang w:val="es-ES"/>
        </w:rPr>
      </w:pPr>
    </w:p>
    <w:p w:rsidR="00995530" w:rsidRDefault="008E2F1E" w:rsidP="00995530">
      <w:pPr>
        <w:pStyle w:val="Prrafodelista"/>
        <w:numPr>
          <w:ilvl w:val="0"/>
          <w:numId w:val="1"/>
        </w:numPr>
        <w:spacing w:after="0" w:line="240" w:lineRule="auto"/>
        <w:ind w:left="0" w:firstLine="0"/>
        <w:contextualSpacing w:val="0"/>
        <w:jc w:val="both"/>
        <w:rPr>
          <w:rFonts w:cstheme="minorHAnsi"/>
          <w:b/>
        </w:rPr>
      </w:pPr>
      <w:r>
        <w:rPr>
          <w:rFonts w:cstheme="minorHAnsi"/>
          <w:b/>
        </w:rPr>
        <w:t xml:space="preserve"> </w:t>
      </w:r>
      <w:r w:rsidR="00995530" w:rsidRPr="00365480">
        <w:rPr>
          <w:rFonts w:cstheme="minorHAnsi"/>
          <w:b/>
        </w:rPr>
        <w:t xml:space="preserve">Respecto </w:t>
      </w:r>
      <w:r>
        <w:rPr>
          <w:rFonts w:cstheme="minorHAnsi"/>
          <w:b/>
        </w:rPr>
        <w:t>de</w:t>
      </w:r>
      <w:r w:rsidR="00995530">
        <w:rPr>
          <w:rFonts w:cstheme="minorHAnsi"/>
          <w:b/>
        </w:rPr>
        <w:t xml:space="preserve"> la intervención colectiva en un hecho punible, es correcto afirmar que:</w:t>
      </w:r>
    </w:p>
    <w:p w:rsidR="00995530" w:rsidRPr="00517F1D" w:rsidRDefault="008E2F1E" w:rsidP="00995530">
      <w:pPr>
        <w:pStyle w:val="Prrafodelista"/>
        <w:numPr>
          <w:ilvl w:val="0"/>
          <w:numId w:val="20"/>
        </w:numPr>
        <w:tabs>
          <w:tab w:val="left" w:pos="284"/>
        </w:tabs>
        <w:autoSpaceDE w:val="0"/>
        <w:autoSpaceDN w:val="0"/>
        <w:adjustRightInd w:val="0"/>
        <w:spacing w:after="0" w:line="240" w:lineRule="auto"/>
        <w:ind w:left="0" w:firstLine="0"/>
        <w:contextualSpacing w:val="0"/>
        <w:jc w:val="both"/>
        <w:rPr>
          <w:rFonts w:cstheme="minorHAnsi"/>
          <w:b/>
        </w:rPr>
      </w:pPr>
      <w:r>
        <w:rPr>
          <w:rFonts w:cstheme="minorHAnsi"/>
        </w:rPr>
        <w:t xml:space="preserve"> </w:t>
      </w:r>
      <w:r w:rsidR="00995530" w:rsidRPr="00517F1D">
        <w:rPr>
          <w:rFonts w:cstheme="minorHAnsi"/>
        </w:rPr>
        <w:t>Cualquiera que tome parte en la ejecución de un hecho, aun de maner</w:t>
      </w:r>
      <w:r w:rsidR="00995530">
        <w:rPr>
          <w:rFonts w:cstheme="minorHAnsi"/>
        </w:rPr>
        <w:t>a indirecta, siempre es considerado autor del mismo.</w:t>
      </w:r>
    </w:p>
    <w:p w:rsidR="00995530" w:rsidRDefault="008E2F1E" w:rsidP="00995530">
      <w:pPr>
        <w:pStyle w:val="Prrafodelista"/>
        <w:numPr>
          <w:ilvl w:val="0"/>
          <w:numId w:val="20"/>
        </w:numPr>
        <w:tabs>
          <w:tab w:val="left" w:pos="284"/>
        </w:tabs>
        <w:autoSpaceDE w:val="0"/>
        <w:autoSpaceDN w:val="0"/>
        <w:adjustRightInd w:val="0"/>
        <w:spacing w:after="0" w:line="240" w:lineRule="auto"/>
        <w:ind w:left="0" w:firstLine="0"/>
        <w:contextualSpacing w:val="0"/>
        <w:jc w:val="both"/>
        <w:rPr>
          <w:rFonts w:cstheme="minorHAnsi"/>
          <w:b/>
        </w:rPr>
      </w:pPr>
      <w:r>
        <w:rPr>
          <w:rFonts w:cstheme="minorHAnsi"/>
        </w:rPr>
        <w:t xml:space="preserve"> </w:t>
      </w:r>
      <w:r w:rsidR="00995530" w:rsidRPr="00517F1D">
        <w:rPr>
          <w:rFonts w:cstheme="minorHAnsi"/>
        </w:rPr>
        <w:t>Pedro espera en una furgoneta afuera del banco a que su compinche Juana salga con las especies robadas, para luego darse ambos rápidamente a la fuga. Luego se reparten las ganancias por mitades. Pedro puede ser castigado como autor y encubridor del referido delito, pues proporciona la fuga de Juana.</w:t>
      </w:r>
    </w:p>
    <w:p w:rsidR="00995530" w:rsidRDefault="008E2F1E" w:rsidP="00995530">
      <w:pPr>
        <w:pStyle w:val="Prrafodelista"/>
        <w:numPr>
          <w:ilvl w:val="0"/>
          <w:numId w:val="20"/>
        </w:numPr>
        <w:tabs>
          <w:tab w:val="left" w:pos="284"/>
        </w:tabs>
        <w:autoSpaceDE w:val="0"/>
        <w:autoSpaceDN w:val="0"/>
        <w:adjustRightInd w:val="0"/>
        <w:spacing w:after="0" w:line="240" w:lineRule="auto"/>
        <w:ind w:left="0" w:firstLine="0"/>
        <w:contextualSpacing w:val="0"/>
        <w:jc w:val="both"/>
        <w:rPr>
          <w:rFonts w:cstheme="minorHAnsi"/>
          <w:b/>
        </w:rPr>
      </w:pPr>
      <w:r>
        <w:rPr>
          <w:rFonts w:cstheme="minorHAnsi"/>
        </w:rPr>
        <w:t xml:space="preserve"> </w:t>
      </w:r>
      <w:r w:rsidR="00995530" w:rsidRPr="00517F1D">
        <w:rPr>
          <w:rFonts w:cstheme="minorHAnsi"/>
        </w:rPr>
        <w:t>Pablo le paga a Francisca para secuestrar a su molesto hermano Jaime, siendo este efectivamente secuestrado por Francisca debido a este pago, según lo planeado. Pablo es responsable del secuestro a título de inductor.</w:t>
      </w:r>
    </w:p>
    <w:p w:rsidR="00995530" w:rsidRDefault="008E2F1E" w:rsidP="00995530">
      <w:pPr>
        <w:pStyle w:val="Prrafodelista"/>
        <w:numPr>
          <w:ilvl w:val="0"/>
          <w:numId w:val="20"/>
        </w:numPr>
        <w:tabs>
          <w:tab w:val="left" w:pos="284"/>
        </w:tabs>
        <w:autoSpaceDE w:val="0"/>
        <w:autoSpaceDN w:val="0"/>
        <w:adjustRightInd w:val="0"/>
        <w:spacing w:after="0" w:line="240" w:lineRule="auto"/>
        <w:ind w:left="0" w:firstLine="0"/>
        <w:contextualSpacing w:val="0"/>
        <w:jc w:val="both"/>
        <w:rPr>
          <w:rFonts w:cstheme="minorHAnsi"/>
          <w:b/>
        </w:rPr>
      </w:pPr>
      <w:r>
        <w:rPr>
          <w:rFonts w:cstheme="minorHAnsi"/>
        </w:rPr>
        <w:t xml:space="preserve"> </w:t>
      </w:r>
      <w:r w:rsidR="00995530" w:rsidRPr="00517F1D">
        <w:rPr>
          <w:rFonts w:cstheme="minorHAnsi"/>
        </w:rPr>
        <w:t>Javier amenaza a Ronald con un machete y le exige entregar su billetera, pero Ronald logra huir. La pena abstracta aplicable es menor a si Javier hubiese logrado substraer exitosamente las especies.</w:t>
      </w:r>
    </w:p>
    <w:p w:rsidR="00995530" w:rsidRPr="00517F1D" w:rsidRDefault="008E2F1E" w:rsidP="00995530">
      <w:pPr>
        <w:pStyle w:val="Prrafodelista"/>
        <w:numPr>
          <w:ilvl w:val="0"/>
          <w:numId w:val="20"/>
        </w:numPr>
        <w:tabs>
          <w:tab w:val="left" w:pos="284"/>
        </w:tabs>
        <w:autoSpaceDE w:val="0"/>
        <w:autoSpaceDN w:val="0"/>
        <w:adjustRightInd w:val="0"/>
        <w:spacing w:after="0" w:line="240" w:lineRule="auto"/>
        <w:ind w:left="0" w:firstLine="0"/>
        <w:contextualSpacing w:val="0"/>
        <w:jc w:val="both"/>
        <w:rPr>
          <w:rFonts w:cstheme="minorHAnsi"/>
          <w:b/>
        </w:rPr>
      </w:pPr>
      <w:r>
        <w:rPr>
          <w:rFonts w:cstheme="minorHAnsi"/>
        </w:rPr>
        <w:t xml:space="preserve"> </w:t>
      </w:r>
      <w:r w:rsidR="00995530" w:rsidRPr="00517F1D">
        <w:rPr>
          <w:rFonts w:cstheme="minorHAnsi"/>
        </w:rPr>
        <w:t>Todas las afirmaciones son falsas.</w:t>
      </w:r>
    </w:p>
    <w:p w:rsidR="00995530" w:rsidRPr="00365480" w:rsidRDefault="00995530" w:rsidP="00995530">
      <w:pPr>
        <w:autoSpaceDE w:val="0"/>
        <w:autoSpaceDN w:val="0"/>
        <w:adjustRightInd w:val="0"/>
        <w:spacing w:after="0" w:line="240" w:lineRule="auto"/>
        <w:jc w:val="both"/>
        <w:rPr>
          <w:rFonts w:cstheme="minorHAnsi"/>
        </w:rPr>
      </w:pPr>
    </w:p>
    <w:p w:rsidR="00995530" w:rsidRPr="008E2F1E" w:rsidRDefault="00995530" w:rsidP="00995530">
      <w:pPr>
        <w:autoSpaceDE w:val="0"/>
        <w:autoSpaceDN w:val="0"/>
        <w:adjustRightInd w:val="0"/>
        <w:spacing w:after="0" w:line="240" w:lineRule="auto"/>
        <w:jc w:val="both"/>
        <w:rPr>
          <w:rFonts w:cstheme="minorHAnsi"/>
          <w:b/>
        </w:rPr>
      </w:pPr>
      <w:r w:rsidRPr="008E2F1E">
        <w:rPr>
          <w:rFonts w:cstheme="minorHAnsi"/>
          <w:b/>
        </w:rPr>
        <w:t>Respuesta correcta</w:t>
      </w:r>
      <w:r w:rsidR="008E2F1E" w:rsidRPr="008E2F1E">
        <w:rPr>
          <w:rFonts w:cstheme="minorHAnsi"/>
          <w:b/>
        </w:rPr>
        <w:tab/>
      </w:r>
      <w:r w:rsidRPr="008E2F1E">
        <w:rPr>
          <w:rFonts w:cstheme="minorHAnsi"/>
          <w:b/>
        </w:rPr>
        <w:t>:</w:t>
      </w:r>
      <w:r w:rsidR="008E2F1E" w:rsidRPr="008E2F1E">
        <w:rPr>
          <w:rFonts w:cstheme="minorHAnsi"/>
          <w:b/>
        </w:rPr>
        <w:tab/>
        <w:t>L</w:t>
      </w:r>
      <w:r w:rsidRPr="008E2F1E">
        <w:rPr>
          <w:rFonts w:cstheme="minorHAnsi"/>
          <w:b/>
        </w:rPr>
        <w:t>etra c)</w:t>
      </w:r>
    </w:p>
    <w:p w:rsidR="00995530" w:rsidRPr="008E2F1E" w:rsidRDefault="00995530" w:rsidP="00995530">
      <w:pPr>
        <w:autoSpaceDE w:val="0"/>
        <w:autoSpaceDN w:val="0"/>
        <w:adjustRightInd w:val="0"/>
        <w:spacing w:after="0" w:line="240" w:lineRule="auto"/>
        <w:jc w:val="both"/>
        <w:rPr>
          <w:rFonts w:cstheme="minorHAnsi"/>
          <w:b/>
        </w:rPr>
      </w:pPr>
      <w:r w:rsidRPr="008E2F1E">
        <w:rPr>
          <w:rFonts w:cstheme="minorHAnsi"/>
          <w:b/>
        </w:rPr>
        <w:t>Fuente</w:t>
      </w:r>
      <w:r w:rsidR="008E2F1E" w:rsidRPr="008E2F1E">
        <w:rPr>
          <w:rFonts w:cstheme="minorHAnsi"/>
          <w:b/>
        </w:rPr>
        <w:tab/>
      </w:r>
      <w:r w:rsidR="008E2F1E" w:rsidRPr="008E2F1E">
        <w:rPr>
          <w:rFonts w:cstheme="minorHAnsi"/>
          <w:b/>
        </w:rPr>
        <w:tab/>
      </w:r>
      <w:r w:rsidR="008E2F1E" w:rsidRPr="008E2F1E">
        <w:rPr>
          <w:rFonts w:cstheme="minorHAnsi"/>
          <w:b/>
        </w:rPr>
        <w:tab/>
      </w:r>
      <w:r w:rsidRPr="008E2F1E">
        <w:rPr>
          <w:rFonts w:cstheme="minorHAnsi"/>
          <w:b/>
        </w:rPr>
        <w:t xml:space="preserve">: </w:t>
      </w:r>
      <w:r w:rsidR="008E2F1E" w:rsidRPr="008E2F1E">
        <w:rPr>
          <w:rFonts w:cstheme="minorHAnsi"/>
          <w:b/>
        </w:rPr>
        <w:tab/>
      </w:r>
      <w:r w:rsidRPr="008E2F1E">
        <w:rPr>
          <w:rFonts w:cstheme="minorHAnsi"/>
          <w:b/>
        </w:rPr>
        <w:t>Artículos 15, 17 y 450 del Código Penal.</w:t>
      </w:r>
    </w:p>
    <w:p w:rsidR="00995530" w:rsidRPr="00365480" w:rsidRDefault="00995530" w:rsidP="00995530">
      <w:pPr>
        <w:rPr>
          <w:rFonts w:cstheme="minorHAnsi"/>
          <w:lang w:val="es-ES"/>
        </w:rPr>
      </w:pPr>
    </w:p>
    <w:p w:rsidR="00995530" w:rsidRPr="00517F1D" w:rsidRDefault="00564900" w:rsidP="00995530">
      <w:pPr>
        <w:pStyle w:val="Prrafodelista"/>
        <w:numPr>
          <w:ilvl w:val="0"/>
          <w:numId w:val="1"/>
        </w:numPr>
        <w:spacing w:after="0" w:line="240" w:lineRule="auto"/>
        <w:ind w:left="0" w:firstLine="0"/>
        <w:contextualSpacing w:val="0"/>
        <w:jc w:val="both"/>
        <w:rPr>
          <w:rFonts w:cstheme="minorHAnsi"/>
          <w:b/>
        </w:rPr>
      </w:pPr>
      <w:r>
        <w:rPr>
          <w:rFonts w:cstheme="minorHAnsi"/>
          <w:b/>
        </w:rPr>
        <w:t xml:space="preserve"> </w:t>
      </w:r>
      <w:r w:rsidR="00995530" w:rsidRPr="00517F1D">
        <w:rPr>
          <w:rFonts w:cstheme="minorHAnsi"/>
          <w:b/>
        </w:rPr>
        <w:t>Cuál de las siguientes alternativas no corresponde a una causal de extinción de la responsabilidad penal:</w:t>
      </w:r>
    </w:p>
    <w:p w:rsidR="00995530" w:rsidRDefault="008E2F1E" w:rsidP="00995530">
      <w:pPr>
        <w:pStyle w:val="Prrafodelista"/>
        <w:numPr>
          <w:ilvl w:val="0"/>
          <w:numId w:val="21"/>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995530" w:rsidRPr="00517F1D">
        <w:rPr>
          <w:rFonts w:cstheme="minorHAnsi"/>
        </w:rPr>
        <w:t>La imposición de la condena.</w:t>
      </w:r>
    </w:p>
    <w:p w:rsidR="00995530" w:rsidRDefault="008E2F1E" w:rsidP="00995530">
      <w:pPr>
        <w:pStyle w:val="Prrafodelista"/>
        <w:numPr>
          <w:ilvl w:val="0"/>
          <w:numId w:val="21"/>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995530" w:rsidRPr="00517F1D">
        <w:rPr>
          <w:rFonts w:cstheme="minorHAnsi"/>
        </w:rPr>
        <w:t>El perdón del ofendido cuando la pena se haya impuesto por delitos respecto de los cuales la ley sólo concede acción privada.</w:t>
      </w:r>
    </w:p>
    <w:p w:rsidR="00995530" w:rsidRDefault="008E2F1E" w:rsidP="00995530">
      <w:pPr>
        <w:pStyle w:val="Prrafodelista"/>
        <w:numPr>
          <w:ilvl w:val="0"/>
          <w:numId w:val="21"/>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995530" w:rsidRPr="00517F1D">
        <w:rPr>
          <w:rFonts w:cstheme="minorHAnsi"/>
        </w:rPr>
        <w:t>La prescripción de la acción penal.</w:t>
      </w:r>
    </w:p>
    <w:p w:rsidR="00995530" w:rsidRDefault="008E2F1E" w:rsidP="00995530">
      <w:pPr>
        <w:pStyle w:val="Prrafodelista"/>
        <w:numPr>
          <w:ilvl w:val="0"/>
          <w:numId w:val="21"/>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995530" w:rsidRPr="00517F1D">
        <w:rPr>
          <w:rFonts w:cstheme="minorHAnsi"/>
        </w:rPr>
        <w:t>La amnistía.</w:t>
      </w:r>
    </w:p>
    <w:p w:rsidR="00995530" w:rsidRPr="00517F1D" w:rsidRDefault="008E2F1E" w:rsidP="00995530">
      <w:pPr>
        <w:pStyle w:val="Prrafodelista"/>
        <w:numPr>
          <w:ilvl w:val="0"/>
          <w:numId w:val="21"/>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995530" w:rsidRPr="00517F1D">
        <w:rPr>
          <w:rFonts w:cstheme="minorHAnsi"/>
        </w:rPr>
        <w:t>La muerte del responsable, siempre en cuanto a las penas personales, y respecto de las pecuniarias sólo cuando a su fallecimiento no se hubiere dictado sentencia ejecutoriada.</w:t>
      </w:r>
    </w:p>
    <w:p w:rsidR="00995530" w:rsidRPr="00517F1D" w:rsidRDefault="00995530" w:rsidP="00995530">
      <w:pPr>
        <w:autoSpaceDE w:val="0"/>
        <w:autoSpaceDN w:val="0"/>
        <w:adjustRightInd w:val="0"/>
        <w:spacing w:after="0" w:line="240" w:lineRule="auto"/>
        <w:jc w:val="both"/>
        <w:rPr>
          <w:rFonts w:cstheme="minorHAnsi"/>
          <w:b/>
        </w:rPr>
      </w:pPr>
    </w:p>
    <w:p w:rsidR="00995530" w:rsidRPr="008E2F1E" w:rsidRDefault="00995530" w:rsidP="00995530">
      <w:pPr>
        <w:autoSpaceDE w:val="0"/>
        <w:autoSpaceDN w:val="0"/>
        <w:adjustRightInd w:val="0"/>
        <w:spacing w:after="0" w:line="240" w:lineRule="auto"/>
        <w:jc w:val="both"/>
        <w:rPr>
          <w:rFonts w:cstheme="minorHAnsi"/>
          <w:b/>
        </w:rPr>
      </w:pPr>
      <w:r w:rsidRPr="008E2F1E">
        <w:rPr>
          <w:rFonts w:cstheme="minorHAnsi"/>
          <w:b/>
        </w:rPr>
        <w:t>Respuesta correcta</w:t>
      </w:r>
      <w:r w:rsidR="008E2F1E" w:rsidRPr="008E2F1E">
        <w:rPr>
          <w:rFonts w:cstheme="minorHAnsi"/>
          <w:b/>
        </w:rPr>
        <w:tab/>
      </w:r>
      <w:r w:rsidRPr="008E2F1E">
        <w:rPr>
          <w:rFonts w:cstheme="minorHAnsi"/>
          <w:b/>
        </w:rPr>
        <w:t xml:space="preserve">: </w:t>
      </w:r>
      <w:r w:rsidR="008E2F1E" w:rsidRPr="008E2F1E">
        <w:rPr>
          <w:rFonts w:cstheme="minorHAnsi"/>
          <w:b/>
        </w:rPr>
        <w:tab/>
        <w:t>L</w:t>
      </w:r>
      <w:r w:rsidRPr="008E2F1E">
        <w:rPr>
          <w:rFonts w:cstheme="minorHAnsi"/>
          <w:b/>
        </w:rPr>
        <w:t>etra a)</w:t>
      </w:r>
    </w:p>
    <w:p w:rsidR="00995530" w:rsidRPr="008E2F1E" w:rsidRDefault="00995530" w:rsidP="00995530">
      <w:pPr>
        <w:autoSpaceDE w:val="0"/>
        <w:autoSpaceDN w:val="0"/>
        <w:adjustRightInd w:val="0"/>
        <w:spacing w:after="0" w:line="240" w:lineRule="auto"/>
        <w:jc w:val="both"/>
        <w:rPr>
          <w:rFonts w:cstheme="minorHAnsi"/>
          <w:b/>
        </w:rPr>
      </w:pPr>
      <w:r w:rsidRPr="008E2F1E">
        <w:rPr>
          <w:rFonts w:cstheme="minorHAnsi"/>
          <w:b/>
        </w:rPr>
        <w:t>Fuente</w:t>
      </w:r>
      <w:r w:rsidR="008E2F1E" w:rsidRPr="008E2F1E">
        <w:rPr>
          <w:rFonts w:cstheme="minorHAnsi"/>
          <w:b/>
        </w:rPr>
        <w:tab/>
      </w:r>
      <w:r w:rsidR="008E2F1E" w:rsidRPr="008E2F1E">
        <w:rPr>
          <w:rFonts w:cstheme="minorHAnsi"/>
          <w:b/>
        </w:rPr>
        <w:tab/>
      </w:r>
      <w:r w:rsidR="008E2F1E" w:rsidRPr="008E2F1E">
        <w:rPr>
          <w:rFonts w:cstheme="minorHAnsi"/>
          <w:b/>
        </w:rPr>
        <w:tab/>
      </w:r>
      <w:r w:rsidRPr="008E2F1E">
        <w:rPr>
          <w:rFonts w:cstheme="minorHAnsi"/>
          <w:b/>
        </w:rPr>
        <w:t xml:space="preserve">: </w:t>
      </w:r>
      <w:r w:rsidR="008E2F1E" w:rsidRPr="008E2F1E">
        <w:rPr>
          <w:rFonts w:cstheme="minorHAnsi"/>
          <w:b/>
        </w:rPr>
        <w:tab/>
        <w:t>Artículo</w:t>
      </w:r>
      <w:r w:rsidRPr="008E2F1E">
        <w:rPr>
          <w:rFonts w:cstheme="minorHAnsi"/>
          <w:b/>
        </w:rPr>
        <w:t xml:space="preserve"> 93 del Código Penal.</w:t>
      </w:r>
    </w:p>
    <w:p w:rsidR="006A7753" w:rsidRDefault="006A7753" w:rsidP="006A7753">
      <w:pPr>
        <w:rPr>
          <w:lang w:val="es-ES"/>
        </w:rPr>
      </w:pPr>
    </w:p>
    <w:p w:rsidR="00264B83" w:rsidRPr="00DA3502" w:rsidRDefault="008E2F1E" w:rsidP="00264B83">
      <w:pPr>
        <w:pStyle w:val="Prrafodelista"/>
        <w:numPr>
          <w:ilvl w:val="0"/>
          <w:numId w:val="1"/>
        </w:numPr>
        <w:spacing w:after="0" w:line="240" w:lineRule="auto"/>
        <w:ind w:left="0" w:firstLine="0"/>
        <w:contextualSpacing w:val="0"/>
        <w:jc w:val="both"/>
        <w:rPr>
          <w:rFonts w:cstheme="minorHAnsi"/>
          <w:b/>
          <w:bCs/>
        </w:rPr>
      </w:pPr>
      <w:r>
        <w:rPr>
          <w:rFonts w:cstheme="minorHAnsi"/>
          <w:b/>
        </w:rPr>
        <w:t xml:space="preserve"> </w:t>
      </w:r>
      <w:r w:rsidR="00264B83" w:rsidRPr="00DA3502">
        <w:rPr>
          <w:rFonts w:cstheme="minorHAnsi"/>
          <w:b/>
        </w:rPr>
        <w:t>Respecto</w:t>
      </w:r>
      <w:r w:rsidR="00264B83" w:rsidRPr="00DA3502">
        <w:rPr>
          <w:rFonts w:cstheme="minorHAnsi"/>
          <w:b/>
          <w:bCs/>
        </w:rPr>
        <w:t xml:space="preserve"> de la Ley N° 20.000, que sanciona el tráfico ilícito de estupefacientes y sustancias sicotrópicas</w:t>
      </w:r>
      <w:r>
        <w:rPr>
          <w:rFonts w:cstheme="minorHAnsi"/>
          <w:b/>
          <w:bCs/>
        </w:rPr>
        <w:t>,</w:t>
      </w:r>
      <w:r w:rsidR="00264B83" w:rsidRPr="00DA3502">
        <w:rPr>
          <w:rFonts w:cstheme="minorHAnsi"/>
          <w:b/>
          <w:bCs/>
        </w:rPr>
        <w:t xml:space="preserve"> es incorrecto afirmar que:</w:t>
      </w:r>
    </w:p>
    <w:p w:rsidR="00264B83" w:rsidRPr="00DA3502" w:rsidRDefault="008E2F1E" w:rsidP="00264B83">
      <w:pPr>
        <w:pStyle w:val="Prrafodelista"/>
        <w:numPr>
          <w:ilvl w:val="0"/>
          <w:numId w:val="22"/>
        </w:numPr>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264B83" w:rsidRPr="00DA3502">
        <w:rPr>
          <w:rFonts w:cstheme="minorHAnsi"/>
        </w:rPr>
        <w:t>Se sanciona expresamente</w:t>
      </w:r>
      <w:r>
        <w:rPr>
          <w:rFonts w:cstheme="minorHAnsi"/>
        </w:rPr>
        <w:t>,</w:t>
      </w:r>
      <w:r w:rsidR="00264B83" w:rsidRPr="00DA3502">
        <w:rPr>
          <w:rFonts w:cstheme="minorHAnsi"/>
        </w:rPr>
        <w:t xml:space="preserve"> por la Ley </w:t>
      </w:r>
      <w:r>
        <w:rPr>
          <w:rFonts w:cstheme="minorHAnsi"/>
        </w:rPr>
        <w:t xml:space="preserve">N° </w:t>
      </w:r>
      <w:r w:rsidR="00264B83" w:rsidRPr="00DA3502">
        <w:rPr>
          <w:rFonts w:cstheme="minorHAnsi"/>
        </w:rPr>
        <w:t xml:space="preserve">20.000, a quienes se asocien u </w:t>
      </w:r>
      <w:r w:rsidR="00264B83" w:rsidRPr="00E42B3C">
        <w:rPr>
          <w:rFonts w:cstheme="minorHAnsi"/>
        </w:rPr>
        <w:t>organi</w:t>
      </w:r>
      <w:r w:rsidRPr="00E42B3C">
        <w:rPr>
          <w:rFonts w:cstheme="minorHAnsi"/>
        </w:rPr>
        <w:t>c</w:t>
      </w:r>
      <w:r w:rsidR="00264B83" w:rsidRPr="00E42B3C">
        <w:rPr>
          <w:rFonts w:cstheme="minorHAnsi"/>
        </w:rPr>
        <w:t>en para</w:t>
      </w:r>
      <w:r w:rsidR="00264B83" w:rsidRPr="00DA3502">
        <w:rPr>
          <w:rFonts w:cstheme="minorHAnsi"/>
        </w:rPr>
        <w:t xml:space="preserve"> cometer alguno de los delitos contemplados en ella.</w:t>
      </w:r>
    </w:p>
    <w:p w:rsidR="00264B83" w:rsidRPr="00DA3502" w:rsidRDefault="008E2F1E" w:rsidP="00264B83">
      <w:pPr>
        <w:pStyle w:val="Prrafodelista"/>
        <w:numPr>
          <w:ilvl w:val="0"/>
          <w:numId w:val="22"/>
        </w:numPr>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264B83" w:rsidRPr="00DA3502">
        <w:rPr>
          <w:rFonts w:cstheme="minorHAnsi"/>
        </w:rPr>
        <w:t xml:space="preserve">La conspiración para cometer </w:t>
      </w:r>
      <w:r>
        <w:rPr>
          <w:rFonts w:cstheme="minorHAnsi"/>
        </w:rPr>
        <w:t>los delitos contemplados en la L</w:t>
      </w:r>
      <w:r w:rsidR="00264B83" w:rsidRPr="00DA3502">
        <w:rPr>
          <w:rFonts w:cstheme="minorHAnsi"/>
        </w:rPr>
        <w:t xml:space="preserve">ey </w:t>
      </w:r>
      <w:r>
        <w:rPr>
          <w:rFonts w:cstheme="minorHAnsi"/>
        </w:rPr>
        <w:t xml:space="preserve">N° </w:t>
      </w:r>
      <w:r w:rsidR="00264B83" w:rsidRPr="00DA3502">
        <w:rPr>
          <w:rFonts w:cstheme="minorHAnsi"/>
        </w:rPr>
        <w:t>20.000 se castiga con la pena asignada al respectivo delito rebajada en un grado.</w:t>
      </w:r>
    </w:p>
    <w:p w:rsidR="00264B83" w:rsidRPr="00DA3502" w:rsidRDefault="008E2F1E" w:rsidP="00264B83">
      <w:pPr>
        <w:pStyle w:val="Prrafodelista"/>
        <w:numPr>
          <w:ilvl w:val="0"/>
          <w:numId w:val="22"/>
        </w:numPr>
        <w:autoSpaceDE w:val="0"/>
        <w:autoSpaceDN w:val="0"/>
        <w:adjustRightInd w:val="0"/>
        <w:spacing w:after="0" w:line="240" w:lineRule="auto"/>
        <w:ind w:left="0" w:firstLine="0"/>
        <w:contextualSpacing w:val="0"/>
        <w:jc w:val="both"/>
        <w:rPr>
          <w:rFonts w:cstheme="minorHAnsi"/>
        </w:rPr>
      </w:pPr>
      <w:r>
        <w:rPr>
          <w:rFonts w:cstheme="minorHAnsi"/>
        </w:rPr>
        <w:lastRenderedPageBreak/>
        <w:t xml:space="preserve"> Se castigan los delitos de la L</w:t>
      </w:r>
      <w:r w:rsidR="00264B83" w:rsidRPr="00DA3502">
        <w:rPr>
          <w:rFonts w:cstheme="minorHAnsi"/>
        </w:rPr>
        <w:t xml:space="preserve">ey </w:t>
      </w:r>
      <w:r>
        <w:rPr>
          <w:rFonts w:cstheme="minorHAnsi"/>
        </w:rPr>
        <w:t xml:space="preserve">N° </w:t>
      </w:r>
      <w:r w:rsidR="00264B83" w:rsidRPr="00DA3502">
        <w:rPr>
          <w:rFonts w:cstheme="minorHAnsi"/>
        </w:rPr>
        <w:t>20.000 como consumados, desde que haya principio de ejecución.</w:t>
      </w:r>
    </w:p>
    <w:p w:rsidR="00264B83" w:rsidRPr="00DA3502" w:rsidRDefault="008E2F1E" w:rsidP="00264B83">
      <w:pPr>
        <w:pStyle w:val="Prrafodelista"/>
        <w:numPr>
          <w:ilvl w:val="0"/>
          <w:numId w:val="22"/>
        </w:numPr>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264B83" w:rsidRPr="00DA3502">
        <w:rPr>
          <w:rFonts w:cstheme="minorHAnsi"/>
        </w:rPr>
        <w:t xml:space="preserve">En </w:t>
      </w:r>
      <w:r>
        <w:rPr>
          <w:rFonts w:cstheme="minorHAnsi"/>
        </w:rPr>
        <w:t>los delitos contemplados en la L</w:t>
      </w:r>
      <w:r w:rsidR="00264B83" w:rsidRPr="00DA3502">
        <w:rPr>
          <w:rFonts w:cstheme="minorHAnsi"/>
        </w:rPr>
        <w:t xml:space="preserve">ey </w:t>
      </w:r>
      <w:r>
        <w:rPr>
          <w:rFonts w:cstheme="minorHAnsi"/>
        </w:rPr>
        <w:t xml:space="preserve">N° </w:t>
      </w:r>
      <w:r w:rsidR="00264B83" w:rsidRPr="00DA3502">
        <w:rPr>
          <w:rFonts w:cstheme="minorHAnsi"/>
        </w:rPr>
        <w:t>20.000 no procede la atenuante de responsabilidad penal contenida en el número 7 del artículo 11 del Código Penal, es decir, de haber procurado con celo reparar el mal causado o impedir sus ulteriores perniciosas consecuencias.</w:t>
      </w:r>
    </w:p>
    <w:p w:rsidR="00264B83" w:rsidRPr="00DA3502" w:rsidRDefault="008E2F1E" w:rsidP="00264B83">
      <w:pPr>
        <w:pStyle w:val="Prrafodelista"/>
        <w:numPr>
          <w:ilvl w:val="0"/>
          <w:numId w:val="22"/>
        </w:numPr>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264B83" w:rsidRPr="00DA3502">
        <w:rPr>
          <w:rFonts w:cstheme="minorHAnsi"/>
        </w:rPr>
        <w:t>Para determinar si existe reincidencia e</w:t>
      </w:r>
      <w:r>
        <w:rPr>
          <w:rFonts w:cstheme="minorHAnsi"/>
        </w:rPr>
        <w:t>n los delitos castigados en la L</w:t>
      </w:r>
      <w:r w:rsidR="00264B83" w:rsidRPr="00DA3502">
        <w:rPr>
          <w:rFonts w:cstheme="minorHAnsi"/>
        </w:rPr>
        <w:t>ey</w:t>
      </w:r>
      <w:r>
        <w:rPr>
          <w:rFonts w:cstheme="minorHAnsi"/>
        </w:rPr>
        <w:t xml:space="preserve"> N°</w:t>
      </w:r>
      <w:r w:rsidR="00264B83" w:rsidRPr="00DA3502">
        <w:rPr>
          <w:rFonts w:cstheme="minorHAnsi"/>
        </w:rPr>
        <w:t xml:space="preserve"> 20.000, se considerarán sólo las sentencias firmes dictadas en territorio nacional</w:t>
      </w:r>
      <w:r>
        <w:rPr>
          <w:rFonts w:cstheme="minorHAnsi"/>
        </w:rPr>
        <w:t>.</w:t>
      </w:r>
    </w:p>
    <w:p w:rsidR="00264B83" w:rsidRPr="00DA3502" w:rsidRDefault="00264B83" w:rsidP="00264B83">
      <w:pPr>
        <w:spacing w:after="0" w:line="240" w:lineRule="auto"/>
        <w:jc w:val="both"/>
        <w:rPr>
          <w:rFonts w:cstheme="minorHAnsi"/>
        </w:rPr>
      </w:pPr>
    </w:p>
    <w:p w:rsidR="00264B83" w:rsidRPr="00DA3502" w:rsidRDefault="00264B83" w:rsidP="00264B83">
      <w:pPr>
        <w:spacing w:after="0" w:line="240" w:lineRule="auto"/>
        <w:jc w:val="both"/>
        <w:rPr>
          <w:rFonts w:cstheme="minorHAnsi"/>
        </w:rPr>
      </w:pPr>
      <w:r w:rsidRPr="00DA3502">
        <w:rPr>
          <w:rFonts w:cstheme="minorHAnsi"/>
        </w:rPr>
        <w:t>Respuesta correcta</w:t>
      </w:r>
      <w:r w:rsidR="008E2F1E">
        <w:rPr>
          <w:rFonts w:cstheme="minorHAnsi"/>
        </w:rPr>
        <w:tab/>
      </w:r>
      <w:r w:rsidRPr="00DA3502">
        <w:rPr>
          <w:rFonts w:cstheme="minorHAnsi"/>
        </w:rPr>
        <w:t xml:space="preserve">: </w:t>
      </w:r>
      <w:r w:rsidR="008E2F1E">
        <w:rPr>
          <w:rFonts w:cstheme="minorHAnsi"/>
        </w:rPr>
        <w:tab/>
        <w:t>Letra e)</w:t>
      </w:r>
    </w:p>
    <w:p w:rsidR="00264B83" w:rsidRPr="00DA3502" w:rsidRDefault="00264B83" w:rsidP="00264B83">
      <w:pPr>
        <w:spacing w:after="0" w:line="240" w:lineRule="auto"/>
        <w:jc w:val="both"/>
        <w:rPr>
          <w:rFonts w:cstheme="minorHAnsi"/>
          <w:i/>
          <w:iCs/>
        </w:rPr>
      </w:pPr>
      <w:r w:rsidRPr="00DA3502">
        <w:rPr>
          <w:rFonts w:cstheme="minorHAnsi"/>
        </w:rPr>
        <w:t>Fuente</w:t>
      </w:r>
      <w:r w:rsidR="008E2F1E">
        <w:rPr>
          <w:rFonts w:cstheme="minorHAnsi"/>
        </w:rPr>
        <w:tab/>
      </w:r>
      <w:r w:rsidR="008E2F1E">
        <w:rPr>
          <w:rFonts w:cstheme="minorHAnsi"/>
        </w:rPr>
        <w:tab/>
      </w:r>
      <w:r w:rsidR="008E2F1E">
        <w:rPr>
          <w:rFonts w:cstheme="minorHAnsi"/>
        </w:rPr>
        <w:tab/>
      </w:r>
      <w:r w:rsidRPr="00DA3502">
        <w:rPr>
          <w:rFonts w:cstheme="minorHAnsi"/>
        </w:rPr>
        <w:t xml:space="preserve">: </w:t>
      </w:r>
      <w:r w:rsidR="008E2F1E">
        <w:rPr>
          <w:rFonts w:cstheme="minorHAnsi"/>
        </w:rPr>
        <w:tab/>
      </w:r>
      <w:r w:rsidRPr="00DA3502">
        <w:rPr>
          <w:rFonts w:cstheme="minorHAnsi"/>
        </w:rPr>
        <w:t xml:space="preserve">Ley </w:t>
      </w:r>
      <w:r w:rsidR="008E2F1E">
        <w:rPr>
          <w:rFonts w:cstheme="minorHAnsi"/>
        </w:rPr>
        <w:t>N° 20.000. Artículo 21:</w:t>
      </w:r>
      <w:r w:rsidRPr="008E2F1E">
        <w:rPr>
          <w:rFonts w:cstheme="minorHAnsi"/>
        </w:rPr>
        <w:t xml:space="preserve"> </w:t>
      </w:r>
      <w:r w:rsidRPr="008E2F1E">
        <w:rPr>
          <w:rFonts w:cstheme="minorHAnsi"/>
          <w:iCs/>
        </w:rPr>
        <w:t>Para determinar si existe reincidencia en los delitos castigados en esta ley, se considerarán las sentencias firmes dictadas en un Estado extranjero, aun cuando la pena impuesta no haya sido cumplida.</w:t>
      </w:r>
    </w:p>
    <w:p w:rsidR="00264B83" w:rsidRPr="00DA3502" w:rsidRDefault="00264B83" w:rsidP="00264B83">
      <w:pPr>
        <w:spacing w:after="0" w:line="240" w:lineRule="auto"/>
        <w:jc w:val="both"/>
        <w:rPr>
          <w:rFonts w:cstheme="minorHAnsi"/>
        </w:rPr>
      </w:pPr>
    </w:p>
    <w:p w:rsidR="00264B83" w:rsidRPr="00DA3502" w:rsidRDefault="008E2F1E" w:rsidP="00264B83">
      <w:pPr>
        <w:pStyle w:val="Prrafodelista"/>
        <w:numPr>
          <w:ilvl w:val="0"/>
          <w:numId w:val="1"/>
        </w:numPr>
        <w:spacing w:after="0" w:line="240" w:lineRule="auto"/>
        <w:ind w:left="0" w:firstLine="0"/>
        <w:contextualSpacing w:val="0"/>
        <w:jc w:val="both"/>
        <w:rPr>
          <w:rFonts w:cstheme="minorHAnsi"/>
        </w:rPr>
      </w:pPr>
      <w:r>
        <w:rPr>
          <w:rFonts w:cstheme="minorHAnsi"/>
          <w:b/>
          <w:bCs/>
          <w:shd w:val="clear" w:color="auto" w:fill="FFFFFF"/>
        </w:rPr>
        <w:t xml:space="preserve"> </w:t>
      </w:r>
      <w:r w:rsidR="00264B83" w:rsidRPr="00DA3502">
        <w:rPr>
          <w:rFonts w:cstheme="minorHAnsi"/>
          <w:b/>
          <w:bCs/>
          <w:shd w:val="clear" w:color="auto" w:fill="FFFFFF"/>
        </w:rPr>
        <w:t>Respecto de la Ley N° 18.216, que establece penas sustitutivas a las penas privativas o restrictivas de libertad, es incorrecto afirmar que:</w:t>
      </w:r>
    </w:p>
    <w:p w:rsidR="00264B83" w:rsidRPr="00DA3502" w:rsidRDefault="008E2F1E" w:rsidP="00264B83">
      <w:pPr>
        <w:pStyle w:val="Prrafodelista"/>
        <w:numPr>
          <w:ilvl w:val="0"/>
          <w:numId w:val="23"/>
        </w:numPr>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264B83" w:rsidRPr="00DA3502">
        <w:rPr>
          <w:rFonts w:cstheme="minorHAnsi"/>
        </w:rPr>
        <w:t>Las penas sustitutivas que considera el artículo 1</w:t>
      </w:r>
      <w:r>
        <w:rPr>
          <w:rFonts w:cstheme="minorHAnsi"/>
        </w:rPr>
        <w:t>° de la L</w:t>
      </w:r>
      <w:r w:rsidR="00264B83" w:rsidRPr="00DA3502">
        <w:rPr>
          <w:rFonts w:cstheme="minorHAnsi"/>
        </w:rPr>
        <w:t xml:space="preserve">ey </w:t>
      </w:r>
      <w:r>
        <w:rPr>
          <w:rFonts w:cstheme="minorHAnsi"/>
        </w:rPr>
        <w:t xml:space="preserve">N° </w:t>
      </w:r>
      <w:r w:rsidR="00264B83" w:rsidRPr="00DA3502">
        <w:rPr>
          <w:rFonts w:cstheme="minorHAnsi"/>
        </w:rPr>
        <w:t>18.216 son la remisión condicional, la reclusión parcial, la libertad vigilada, la libertad v</w:t>
      </w:r>
      <w:r>
        <w:rPr>
          <w:rFonts w:cstheme="minorHAnsi"/>
        </w:rPr>
        <w:t>igilada intensiva, la expulsión</w:t>
      </w:r>
      <w:r w:rsidR="00264B83" w:rsidRPr="00DA3502">
        <w:rPr>
          <w:rFonts w:cstheme="minorHAnsi"/>
        </w:rPr>
        <w:t xml:space="preserve"> y la prestación de servicios en beneficio de la comunidad.</w:t>
      </w:r>
    </w:p>
    <w:p w:rsidR="00264B83" w:rsidRPr="00DA3502" w:rsidRDefault="008E2F1E" w:rsidP="00264B83">
      <w:pPr>
        <w:pStyle w:val="Prrafodelista"/>
        <w:numPr>
          <w:ilvl w:val="0"/>
          <w:numId w:val="23"/>
        </w:numPr>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264B83" w:rsidRPr="00DA3502">
        <w:rPr>
          <w:rFonts w:cstheme="minorHAnsi"/>
        </w:rPr>
        <w:t>No proceden respecto de aquellos delitos contra la vida y la integridad física de funcionarios de Carabineros de Chile, Policía de Investigaciones y Gendarmería de Chile.</w:t>
      </w:r>
    </w:p>
    <w:p w:rsidR="00264B83" w:rsidRPr="00DA3502" w:rsidRDefault="008E2F1E" w:rsidP="00264B83">
      <w:pPr>
        <w:pStyle w:val="Prrafodelista"/>
        <w:numPr>
          <w:ilvl w:val="0"/>
          <w:numId w:val="23"/>
        </w:numPr>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264B83" w:rsidRPr="00DA3502">
        <w:rPr>
          <w:rFonts w:cstheme="minorHAnsi"/>
        </w:rPr>
        <w:t>No pueden imponerse las penas sustitutivas a los condenados por crímenes o simp</w:t>
      </w:r>
      <w:r>
        <w:rPr>
          <w:rFonts w:cstheme="minorHAnsi"/>
        </w:rPr>
        <w:t>les delitos contemplados en la L</w:t>
      </w:r>
      <w:r w:rsidR="00264B83" w:rsidRPr="00DA3502">
        <w:rPr>
          <w:rFonts w:cstheme="minorHAnsi"/>
        </w:rPr>
        <w:t>ey N° 17.798 de control de armas, salvo que les hubiere sido reconocida la circunstancia atenuante prevista en el artículo 17 C, es decir, la atenuante especial de cooperación eficaz.</w:t>
      </w:r>
    </w:p>
    <w:p w:rsidR="00264B83" w:rsidRPr="00DA3502" w:rsidRDefault="008E2F1E" w:rsidP="00264B83">
      <w:pPr>
        <w:pStyle w:val="Prrafodelista"/>
        <w:numPr>
          <w:ilvl w:val="0"/>
          <w:numId w:val="23"/>
        </w:numPr>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264B83" w:rsidRPr="00DA3502">
        <w:rPr>
          <w:rFonts w:cstheme="minorHAnsi"/>
        </w:rPr>
        <w:t>No pueden imponerse penas sustitutivas a los autores del delito consumado de robo con violencia o intimidación, que hubiesen ya sido condenados po</w:t>
      </w:r>
      <w:r w:rsidR="00264B83">
        <w:rPr>
          <w:rFonts w:cstheme="minorHAnsi"/>
        </w:rPr>
        <w:t>r delitos contra la propiedad con</w:t>
      </w:r>
      <w:r w:rsidR="00264B83" w:rsidRPr="00DA3502">
        <w:rPr>
          <w:rFonts w:cstheme="minorHAnsi"/>
        </w:rPr>
        <w:t xml:space="preserve"> igual o mayor pena.</w:t>
      </w:r>
    </w:p>
    <w:p w:rsidR="00264B83" w:rsidRPr="00DA3502" w:rsidRDefault="008E2F1E" w:rsidP="00264B83">
      <w:pPr>
        <w:pStyle w:val="Prrafodelista"/>
        <w:numPr>
          <w:ilvl w:val="0"/>
          <w:numId w:val="23"/>
        </w:numPr>
        <w:autoSpaceDE w:val="0"/>
        <w:autoSpaceDN w:val="0"/>
        <w:adjustRightInd w:val="0"/>
        <w:spacing w:after="0" w:line="240" w:lineRule="auto"/>
        <w:ind w:left="0" w:firstLine="0"/>
        <w:contextualSpacing w:val="0"/>
        <w:jc w:val="both"/>
        <w:rPr>
          <w:rFonts w:cstheme="minorHAnsi"/>
        </w:rPr>
      </w:pPr>
      <w:r>
        <w:rPr>
          <w:rFonts w:cstheme="minorHAnsi"/>
        </w:rPr>
        <w:t xml:space="preserve"> Para los efectos de la L</w:t>
      </w:r>
      <w:r w:rsidR="00264B83" w:rsidRPr="00DA3502">
        <w:rPr>
          <w:rFonts w:cstheme="minorHAnsi"/>
        </w:rPr>
        <w:t xml:space="preserve">ey </w:t>
      </w:r>
      <w:r>
        <w:rPr>
          <w:rFonts w:cstheme="minorHAnsi"/>
        </w:rPr>
        <w:t xml:space="preserve">N° </w:t>
      </w:r>
      <w:r w:rsidR="00264B83" w:rsidRPr="00DA3502">
        <w:rPr>
          <w:rFonts w:cstheme="minorHAnsi"/>
        </w:rPr>
        <w:t>18.216, no se considerarán las condenas por crimen o simple delito cumplidas, respectivamente, diez o cinco años antes de la comisión del nuevo ilícito.</w:t>
      </w:r>
    </w:p>
    <w:p w:rsidR="00264B83" w:rsidRPr="00DA3502" w:rsidRDefault="00264B83" w:rsidP="00264B83">
      <w:pPr>
        <w:spacing w:after="0" w:line="240" w:lineRule="auto"/>
        <w:jc w:val="both"/>
        <w:rPr>
          <w:rFonts w:cstheme="minorHAnsi"/>
        </w:rPr>
      </w:pPr>
    </w:p>
    <w:p w:rsidR="00264B83" w:rsidRPr="008E2F1E" w:rsidRDefault="00264B83" w:rsidP="00264B83">
      <w:pPr>
        <w:spacing w:after="0" w:line="240" w:lineRule="auto"/>
        <w:jc w:val="both"/>
        <w:rPr>
          <w:rFonts w:cstheme="minorHAnsi"/>
          <w:b/>
        </w:rPr>
      </w:pPr>
      <w:r w:rsidRPr="008E2F1E">
        <w:rPr>
          <w:rFonts w:cstheme="minorHAnsi"/>
          <w:b/>
        </w:rPr>
        <w:t>Respuesta correcta</w:t>
      </w:r>
      <w:r w:rsidR="008E2F1E" w:rsidRPr="008E2F1E">
        <w:rPr>
          <w:rFonts w:cstheme="minorHAnsi"/>
          <w:b/>
        </w:rPr>
        <w:tab/>
      </w:r>
      <w:r w:rsidRPr="008E2F1E">
        <w:rPr>
          <w:rFonts w:cstheme="minorHAnsi"/>
          <w:b/>
        </w:rPr>
        <w:t xml:space="preserve">: </w:t>
      </w:r>
      <w:r w:rsidR="008E2F1E" w:rsidRPr="008E2F1E">
        <w:rPr>
          <w:rFonts w:cstheme="minorHAnsi"/>
          <w:b/>
        </w:rPr>
        <w:tab/>
        <w:t>L</w:t>
      </w:r>
      <w:r w:rsidRPr="008E2F1E">
        <w:rPr>
          <w:rFonts w:cstheme="minorHAnsi"/>
          <w:b/>
        </w:rPr>
        <w:t>etra d)</w:t>
      </w:r>
    </w:p>
    <w:p w:rsidR="00264B83" w:rsidRPr="008E2F1E" w:rsidRDefault="00264B83" w:rsidP="00264B83">
      <w:pPr>
        <w:spacing w:after="0" w:line="240" w:lineRule="auto"/>
        <w:jc w:val="both"/>
        <w:rPr>
          <w:rFonts w:cstheme="minorHAnsi"/>
          <w:b/>
          <w:i/>
          <w:iCs/>
        </w:rPr>
      </w:pPr>
      <w:r w:rsidRPr="008E2F1E">
        <w:rPr>
          <w:rFonts w:cstheme="minorHAnsi"/>
          <w:b/>
        </w:rPr>
        <w:t>Fuente</w:t>
      </w:r>
      <w:r w:rsidR="008E2F1E" w:rsidRPr="008E2F1E">
        <w:rPr>
          <w:rFonts w:cstheme="minorHAnsi"/>
          <w:b/>
        </w:rPr>
        <w:tab/>
      </w:r>
      <w:r w:rsidR="008E2F1E" w:rsidRPr="008E2F1E">
        <w:rPr>
          <w:rFonts w:cstheme="minorHAnsi"/>
          <w:b/>
        </w:rPr>
        <w:tab/>
      </w:r>
      <w:r w:rsidR="008E2F1E" w:rsidRPr="008E2F1E">
        <w:rPr>
          <w:rFonts w:cstheme="minorHAnsi"/>
          <w:b/>
        </w:rPr>
        <w:tab/>
      </w:r>
      <w:r w:rsidRPr="008E2F1E">
        <w:rPr>
          <w:rFonts w:cstheme="minorHAnsi"/>
          <w:b/>
        </w:rPr>
        <w:t xml:space="preserve">: </w:t>
      </w:r>
      <w:r w:rsidR="008E2F1E" w:rsidRPr="008E2F1E">
        <w:rPr>
          <w:rFonts w:cstheme="minorHAnsi"/>
          <w:b/>
        </w:rPr>
        <w:tab/>
        <w:t>Artículo</w:t>
      </w:r>
      <w:r w:rsidRPr="008E2F1E">
        <w:rPr>
          <w:rFonts w:cstheme="minorHAnsi"/>
          <w:b/>
        </w:rPr>
        <w:t xml:space="preserve"> 1°</w:t>
      </w:r>
      <w:r w:rsidR="008E2F1E" w:rsidRPr="008E2F1E">
        <w:rPr>
          <w:rFonts w:cstheme="minorHAnsi"/>
          <w:b/>
        </w:rPr>
        <w:t>, inciso octavo, de la L</w:t>
      </w:r>
      <w:r w:rsidRPr="008E2F1E">
        <w:rPr>
          <w:rFonts w:cstheme="minorHAnsi"/>
          <w:b/>
        </w:rPr>
        <w:t>ey</w:t>
      </w:r>
      <w:r w:rsidR="008E2F1E" w:rsidRPr="008E2F1E">
        <w:rPr>
          <w:rFonts w:cstheme="minorHAnsi"/>
          <w:b/>
        </w:rPr>
        <w:t xml:space="preserve"> N°</w:t>
      </w:r>
      <w:r w:rsidRPr="008E2F1E">
        <w:rPr>
          <w:rFonts w:cstheme="minorHAnsi"/>
          <w:b/>
        </w:rPr>
        <w:t xml:space="preserve"> 18.216: </w:t>
      </w:r>
      <w:r w:rsidRPr="008E2F1E">
        <w:rPr>
          <w:rFonts w:cstheme="minorHAnsi"/>
          <w:b/>
          <w:iCs/>
        </w:rPr>
        <w:t xml:space="preserve">“Tampoco podrá el tribunal aplicar las penas señaladas en el inciso primero a los autores del delito consumado previsto en el artículo 436, inciso primero, del Código Penal, que hubiesen sido condenados anteriormente por alguno de los delitos contemplados en los artículos </w:t>
      </w:r>
      <w:r w:rsidR="008E2F1E" w:rsidRPr="008E2F1E">
        <w:rPr>
          <w:rFonts w:cstheme="minorHAnsi"/>
          <w:b/>
          <w:iCs/>
        </w:rPr>
        <w:t>433, 436 y 440 del mismo Código</w:t>
      </w:r>
      <w:r w:rsidRPr="008E2F1E">
        <w:rPr>
          <w:rFonts w:cstheme="minorHAnsi"/>
          <w:b/>
          <w:iCs/>
        </w:rPr>
        <w:t>”</w:t>
      </w:r>
      <w:r w:rsidR="008E2F1E" w:rsidRPr="008E2F1E">
        <w:rPr>
          <w:rFonts w:cstheme="minorHAnsi"/>
          <w:b/>
          <w:iCs/>
        </w:rPr>
        <w:t>.</w:t>
      </w:r>
    </w:p>
    <w:p w:rsidR="00264B83" w:rsidRDefault="00264B83" w:rsidP="00264B83">
      <w:pPr>
        <w:rPr>
          <w:lang w:val="es-ES"/>
        </w:rPr>
      </w:pPr>
    </w:p>
    <w:p w:rsidR="00264B83" w:rsidRPr="00264B83" w:rsidRDefault="008E2F1E" w:rsidP="00264B83">
      <w:pPr>
        <w:pStyle w:val="Prrafodelista"/>
        <w:numPr>
          <w:ilvl w:val="0"/>
          <w:numId w:val="1"/>
        </w:numPr>
        <w:spacing w:after="0" w:line="240" w:lineRule="auto"/>
        <w:ind w:left="0" w:firstLine="0"/>
        <w:contextualSpacing w:val="0"/>
        <w:jc w:val="both"/>
        <w:rPr>
          <w:lang w:val="es-ES"/>
        </w:rPr>
      </w:pPr>
      <w:r>
        <w:rPr>
          <w:b/>
          <w:lang w:val="es-ES"/>
        </w:rPr>
        <w:t xml:space="preserve"> </w:t>
      </w:r>
      <w:r w:rsidR="00264B83" w:rsidRPr="00206026">
        <w:rPr>
          <w:b/>
          <w:lang w:val="es-ES"/>
        </w:rPr>
        <w:t xml:space="preserve">Respecto </w:t>
      </w:r>
      <w:r w:rsidR="00480978">
        <w:rPr>
          <w:b/>
          <w:lang w:val="es-ES"/>
        </w:rPr>
        <w:t>a</w:t>
      </w:r>
      <w:r w:rsidR="00FB537B">
        <w:rPr>
          <w:b/>
          <w:lang w:val="es-ES"/>
        </w:rPr>
        <w:t xml:space="preserve">l delito de manejo en estado de ebriedad </w:t>
      </w:r>
      <w:bookmarkStart w:id="1" w:name="_GoBack"/>
      <w:bookmarkEnd w:id="1"/>
      <w:r w:rsidR="00FB537B">
        <w:rPr>
          <w:b/>
          <w:lang w:val="es-ES"/>
        </w:rPr>
        <w:t>contemplado en la</w:t>
      </w:r>
      <w:r w:rsidR="00264B83" w:rsidRPr="00206026">
        <w:rPr>
          <w:b/>
          <w:lang w:val="es-ES"/>
        </w:rPr>
        <w:t xml:space="preserve"> Ley N° 18.290 de </w:t>
      </w:r>
      <w:r>
        <w:rPr>
          <w:b/>
          <w:lang w:val="es-ES"/>
        </w:rPr>
        <w:t>t</w:t>
      </w:r>
      <w:r w:rsidR="00264B83" w:rsidRPr="00206026">
        <w:rPr>
          <w:b/>
          <w:lang w:val="es-ES"/>
        </w:rPr>
        <w:t xml:space="preserve">ránsito, es </w:t>
      </w:r>
      <w:r w:rsidR="00E42B3C">
        <w:rPr>
          <w:b/>
          <w:lang w:val="es-ES"/>
        </w:rPr>
        <w:t>correcto</w:t>
      </w:r>
      <w:r w:rsidR="00264B83" w:rsidRPr="00206026">
        <w:rPr>
          <w:b/>
          <w:lang w:val="es-ES"/>
        </w:rPr>
        <w:t xml:space="preserve"> afirma</w:t>
      </w:r>
      <w:r w:rsidR="00FB537B">
        <w:rPr>
          <w:b/>
          <w:lang w:val="es-ES"/>
        </w:rPr>
        <w:t>r</w:t>
      </w:r>
      <w:r w:rsidR="00264B83" w:rsidRPr="00206026">
        <w:rPr>
          <w:b/>
          <w:lang w:val="es-ES"/>
        </w:rPr>
        <w:t xml:space="preserve"> que</w:t>
      </w:r>
      <w:r w:rsidR="00264B83" w:rsidRPr="00264B83">
        <w:rPr>
          <w:lang w:val="es-ES"/>
        </w:rPr>
        <w:t>:</w:t>
      </w:r>
    </w:p>
    <w:p w:rsidR="00264B83" w:rsidRPr="00264B83" w:rsidRDefault="008E2F1E" w:rsidP="00206026">
      <w:pPr>
        <w:pStyle w:val="Prrafodelista"/>
        <w:numPr>
          <w:ilvl w:val="0"/>
          <w:numId w:val="25"/>
        </w:numPr>
        <w:tabs>
          <w:tab w:val="left" w:pos="284"/>
        </w:tabs>
        <w:autoSpaceDE w:val="0"/>
        <w:autoSpaceDN w:val="0"/>
        <w:adjustRightInd w:val="0"/>
        <w:spacing w:after="0" w:line="240" w:lineRule="auto"/>
        <w:ind w:left="0" w:firstLine="0"/>
        <w:contextualSpacing w:val="0"/>
        <w:jc w:val="both"/>
        <w:rPr>
          <w:lang w:val="es-ES"/>
        </w:rPr>
      </w:pPr>
      <w:r>
        <w:rPr>
          <w:lang w:val="es-ES"/>
        </w:rPr>
        <w:t xml:space="preserve"> </w:t>
      </w:r>
      <w:r w:rsidR="00DF731D">
        <w:rPr>
          <w:lang w:val="es-ES"/>
        </w:rPr>
        <w:t>E</w:t>
      </w:r>
      <w:r w:rsidR="00FB537B">
        <w:rPr>
          <w:lang w:val="es-ES"/>
        </w:rPr>
        <w:t xml:space="preserve">l </w:t>
      </w:r>
      <w:r w:rsidR="00264B83" w:rsidRPr="00264B83">
        <w:rPr>
          <w:lang w:val="es-ES"/>
        </w:rPr>
        <w:t>fiscal podrá solicitar la suspensión condicional del procedimiento y</w:t>
      </w:r>
      <w:r>
        <w:rPr>
          <w:lang w:val="es-ES"/>
        </w:rPr>
        <w:t>,</w:t>
      </w:r>
      <w:r w:rsidR="00264B83" w:rsidRPr="00264B83">
        <w:rPr>
          <w:lang w:val="es-ES"/>
        </w:rPr>
        <w:t xml:space="preserve"> en tal caso, además de las condiciones establecidas en el artículo </w:t>
      </w:r>
      <w:r w:rsidR="002D68C6">
        <w:rPr>
          <w:lang w:val="es-ES"/>
        </w:rPr>
        <w:t>238 del Código Procesal Penal,</w:t>
      </w:r>
      <w:r w:rsidR="00264B83" w:rsidRPr="00264B83">
        <w:rPr>
          <w:lang w:val="es-ES"/>
        </w:rPr>
        <w:t xml:space="preserve"> </w:t>
      </w:r>
      <w:r w:rsidR="00C211D8">
        <w:rPr>
          <w:lang w:val="es-ES"/>
        </w:rPr>
        <w:t xml:space="preserve">el juez </w:t>
      </w:r>
      <w:r w:rsidR="00264B83" w:rsidRPr="00264B83">
        <w:rPr>
          <w:lang w:val="es-ES"/>
        </w:rPr>
        <w:t>deberá decretar la suspensión, cancelación o inhabilitación perpetua para conducir vehículos motorizados</w:t>
      </w:r>
      <w:r w:rsidR="008A1675">
        <w:rPr>
          <w:lang w:val="es-ES"/>
        </w:rPr>
        <w:t xml:space="preserve">, </w:t>
      </w:r>
      <w:r w:rsidR="00C211D8">
        <w:rPr>
          <w:lang w:val="es-ES"/>
        </w:rPr>
        <w:t>según corresponda</w:t>
      </w:r>
      <w:r w:rsidR="00264B83" w:rsidRPr="00264B83">
        <w:rPr>
          <w:lang w:val="es-ES"/>
        </w:rPr>
        <w:t>.</w:t>
      </w:r>
    </w:p>
    <w:p w:rsidR="00480978" w:rsidRDefault="008E2F1E" w:rsidP="00480978">
      <w:pPr>
        <w:pStyle w:val="Prrafodelista"/>
        <w:numPr>
          <w:ilvl w:val="0"/>
          <w:numId w:val="25"/>
        </w:numPr>
        <w:ind w:left="0" w:firstLine="0"/>
        <w:jc w:val="both"/>
        <w:rPr>
          <w:lang w:val="es-ES"/>
        </w:rPr>
      </w:pPr>
      <w:r>
        <w:rPr>
          <w:lang w:val="es-ES"/>
        </w:rPr>
        <w:t xml:space="preserve"> </w:t>
      </w:r>
      <w:r w:rsidR="00FB537B">
        <w:rPr>
          <w:lang w:val="es-ES"/>
        </w:rPr>
        <w:t>No procede</w:t>
      </w:r>
      <w:r w:rsidR="00264B83" w:rsidRPr="00AD0BCF">
        <w:rPr>
          <w:lang w:val="es-ES"/>
        </w:rPr>
        <w:t xml:space="preserve"> la atenuante de responsabilidad penal contenida </w:t>
      </w:r>
      <w:r w:rsidR="00AD0BCF" w:rsidRPr="00AD0BCF">
        <w:rPr>
          <w:lang w:val="es-ES"/>
        </w:rPr>
        <w:t>del</w:t>
      </w:r>
      <w:r w:rsidR="00264B83" w:rsidRPr="00AD0BCF">
        <w:rPr>
          <w:lang w:val="es-ES"/>
        </w:rPr>
        <w:t xml:space="preserve"> artículo 11 N° 7</w:t>
      </w:r>
      <w:r w:rsidR="00FB537B">
        <w:rPr>
          <w:lang w:val="es-ES"/>
        </w:rPr>
        <w:t xml:space="preserve"> del Código Penal</w:t>
      </w:r>
      <w:r w:rsidR="00AD0BCF" w:rsidRPr="00AD0BCF">
        <w:rPr>
          <w:lang w:val="es-ES"/>
        </w:rPr>
        <w:t xml:space="preserve"> (reparación celosa del mal causado).</w:t>
      </w:r>
    </w:p>
    <w:p w:rsidR="00480978" w:rsidRPr="00480978" w:rsidRDefault="008E2F1E" w:rsidP="00480978">
      <w:pPr>
        <w:pStyle w:val="Prrafodelista"/>
        <w:numPr>
          <w:ilvl w:val="0"/>
          <w:numId w:val="25"/>
        </w:numPr>
        <w:ind w:left="0" w:firstLine="0"/>
        <w:jc w:val="both"/>
        <w:rPr>
          <w:lang w:val="es-ES"/>
        </w:rPr>
      </w:pPr>
      <w:r>
        <w:rPr>
          <w:lang w:val="es-ES"/>
        </w:rPr>
        <w:lastRenderedPageBreak/>
        <w:t xml:space="preserve"> </w:t>
      </w:r>
      <w:r w:rsidR="008A1675">
        <w:rPr>
          <w:lang w:val="es-ES"/>
        </w:rPr>
        <w:t xml:space="preserve">Si, a </w:t>
      </w:r>
      <w:r w:rsidR="00E42B3C">
        <w:rPr>
          <w:lang w:val="es-ES"/>
        </w:rPr>
        <w:t>consecuencia de esa conducción, se</w:t>
      </w:r>
      <w:r w:rsidR="00FB537B">
        <w:rPr>
          <w:lang w:val="es-ES"/>
        </w:rPr>
        <w:t xml:space="preserve"> causa la muerte, resulta</w:t>
      </w:r>
      <w:r w:rsidR="00E17374">
        <w:rPr>
          <w:lang w:val="es-ES"/>
        </w:rPr>
        <w:t xml:space="preserve"> aplicable la ley N°</w:t>
      </w:r>
      <w:r w:rsidR="00480978" w:rsidRPr="00480978">
        <w:rPr>
          <w:lang w:val="es-ES"/>
        </w:rPr>
        <w:t xml:space="preserve"> 18.216, pero la ejecución de la respectiva pena sustitutiva queda en suspenso por un año, tiempo durante el cual el condenado debe cumplir en forma efectiva la pena privativa de libertad a la que fuere condenado.</w:t>
      </w:r>
    </w:p>
    <w:p w:rsidR="00264B83" w:rsidRPr="00FB537B" w:rsidRDefault="006D1395" w:rsidP="00FB537B">
      <w:pPr>
        <w:pStyle w:val="Prrafodelista"/>
        <w:numPr>
          <w:ilvl w:val="0"/>
          <w:numId w:val="25"/>
        </w:numPr>
        <w:ind w:left="0" w:firstLine="0"/>
        <w:jc w:val="both"/>
        <w:rPr>
          <w:lang w:val="es-ES"/>
        </w:rPr>
      </w:pPr>
      <w:r>
        <w:rPr>
          <w:lang w:val="es-ES"/>
        </w:rPr>
        <w:t xml:space="preserve"> </w:t>
      </w:r>
      <w:r w:rsidR="008A1675">
        <w:rPr>
          <w:lang w:val="es-ES"/>
        </w:rPr>
        <w:t xml:space="preserve">Si, a </w:t>
      </w:r>
      <w:r w:rsidR="00E42B3C">
        <w:rPr>
          <w:lang w:val="es-ES"/>
        </w:rPr>
        <w:t>consecuencia de esa conducción</w:t>
      </w:r>
      <w:r w:rsidR="008A1675">
        <w:rPr>
          <w:lang w:val="es-ES"/>
        </w:rPr>
        <w:t>,</w:t>
      </w:r>
      <w:r w:rsidR="00FB537B">
        <w:rPr>
          <w:lang w:val="es-ES"/>
        </w:rPr>
        <w:t xml:space="preserve"> se causa la </w:t>
      </w:r>
      <w:r w:rsidR="00264B83" w:rsidRPr="00FB537B">
        <w:rPr>
          <w:lang w:val="es-ES"/>
        </w:rPr>
        <w:t xml:space="preserve">muerte o lesiones graves gravísimas, </w:t>
      </w:r>
      <w:r w:rsidR="00FB537B">
        <w:rPr>
          <w:lang w:val="es-ES"/>
        </w:rPr>
        <w:t xml:space="preserve">para determinar la pena </w:t>
      </w:r>
      <w:r w:rsidR="00264B83" w:rsidRPr="00FB537B">
        <w:rPr>
          <w:lang w:val="es-ES"/>
        </w:rPr>
        <w:t>el tribunal no tomará en consideración las normas contenidas en los artículos 6</w:t>
      </w:r>
      <w:r w:rsidR="00DF731D">
        <w:rPr>
          <w:lang w:val="es-ES"/>
        </w:rPr>
        <w:t xml:space="preserve">7, 68 y 68 bis del Código Penal, sino que las </w:t>
      </w:r>
      <w:r w:rsidR="00391183">
        <w:rPr>
          <w:lang w:val="es-ES"/>
        </w:rPr>
        <w:t xml:space="preserve">reglas </w:t>
      </w:r>
      <w:r w:rsidR="00F160AF">
        <w:rPr>
          <w:lang w:val="es-ES"/>
        </w:rPr>
        <w:t xml:space="preserve">especiales </w:t>
      </w:r>
      <w:r w:rsidR="00391183">
        <w:rPr>
          <w:lang w:val="es-ES"/>
        </w:rPr>
        <w:t>contempladas en</w:t>
      </w:r>
      <w:r>
        <w:rPr>
          <w:lang w:val="es-ES"/>
        </w:rPr>
        <w:t xml:space="preserve"> la L</w:t>
      </w:r>
      <w:r w:rsidR="00DF731D">
        <w:rPr>
          <w:lang w:val="es-ES"/>
        </w:rPr>
        <w:t>ey N° 18.290.</w:t>
      </w:r>
    </w:p>
    <w:p w:rsidR="00480978" w:rsidRPr="00206026" w:rsidRDefault="006D1395" w:rsidP="00206026">
      <w:pPr>
        <w:pStyle w:val="Prrafodelista"/>
        <w:numPr>
          <w:ilvl w:val="0"/>
          <w:numId w:val="25"/>
        </w:numPr>
        <w:ind w:left="0" w:firstLine="0"/>
        <w:jc w:val="both"/>
        <w:rPr>
          <w:lang w:val="es-ES"/>
        </w:rPr>
      </w:pPr>
      <w:r>
        <w:rPr>
          <w:lang w:val="es-ES"/>
        </w:rPr>
        <w:t xml:space="preserve"> </w:t>
      </w:r>
      <w:r w:rsidR="00480978">
        <w:rPr>
          <w:lang w:val="es-ES"/>
        </w:rPr>
        <w:t>Todas son correctas</w:t>
      </w:r>
      <w:r>
        <w:rPr>
          <w:lang w:val="es-ES"/>
        </w:rPr>
        <w:t>.</w:t>
      </w:r>
    </w:p>
    <w:p w:rsidR="002D68C6" w:rsidRPr="00E42B3C" w:rsidRDefault="00287F1B" w:rsidP="00264B83">
      <w:pPr>
        <w:rPr>
          <w:b/>
          <w:lang w:val="es-ES"/>
        </w:rPr>
      </w:pPr>
      <w:r w:rsidRPr="00E42B3C">
        <w:rPr>
          <w:b/>
          <w:lang w:val="es-ES"/>
        </w:rPr>
        <w:t>R</w:t>
      </w:r>
      <w:r w:rsidR="00480978" w:rsidRPr="00E42B3C">
        <w:rPr>
          <w:b/>
          <w:lang w:val="es-ES"/>
        </w:rPr>
        <w:t>espuesta correcta</w:t>
      </w:r>
      <w:r w:rsidR="006D1395" w:rsidRPr="00E42B3C">
        <w:rPr>
          <w:b/>
          <w:lang w:val="es-ES"/>
        </w:rPr>
        <w:tab/>
      </w:r>
      <w:r w:rsidR="00480978" w:rsidRPr="00E42B3C">
        <w:rPr>
          <w:b/>
          <w:lang w:val="es-ES"/>
        </w:rPr>
        <w:t xml:space="preserve">: </w:t>
      </w:r>
      <w:r w:rsidR="006D1395" w:rsidRPr="00E42B3C">
        <w:rPr>
          <w:b/>
          <w:lang w:val="es-ES"/>
        </w:rPr>
        <w:tab/>
        <w:t>L</w:t>
      </w:r>
      <w:r w:rsidR="00480978" w:rsidRPr="00E42B3C">
        <w:rPr>
          <w:b/>
          <w:lang w:val="es-ES"/>
        </w:rPr>
        <w:t>etra e</w:t>
      </w:r>
      <w:r w:rsidR="002D68C6" w:rsidRPr="00E42B3C">
        <w:rPr>
          <w:b/>
          <w:lang w:val="es-ES"/>
        </w:rPr>
        <w:t>)</w:t>
      </w:r>
    </w:p>
    <w:p w:rsidR="002D68C6" w:rsidRPr="00E42B3C" w:rsidRDefault="00206026" w:rsidP="00480978">
      <w:pPr>
        <w:jc w:val="both"/>
        <w:rPr>
          <w:b/>
          <w:lang w:val="es-ES"/>
        </w:rPr>
      </w:pPr>
      <w:r w:rsidRPr="00E42B3C">
        <w:rPr>
          <w:b/>
          <w:lang w:val="es-ES"/>
        </w:rPr>
        <w:t>Fuente</w:t>
      </w:r>
      <w:r w:rsidR="006D1395" w:rsidRPr="00E42B3C">
        <w:rPr>
          <w:b/>
          <w:lang w:val="es-ES"/>
        </w:rPr>
        <w:tab/>
      </w:r>
      <w:r w:rsidR="006D1395" w:rsidRPr="00E42B3C">
        <w:rPr>
          <w:b/>
          <w:lang w:val="es-ES"/>
        </w:rPr>
        <w:tab/>
      </w:r>
      <w:r w:rsidR="006D1395" w:rsidRPr="00E42B3C">
        <w:rPr>
          <w:b/>
          <w:lang w:val="es-ES"/>
        </w:rPr>
        <w:tab/>
      </w:r>
      <w:r w:rsidRPr="00E42B3C">
        <w:rPr>
          <w:b/>
          <w:lang w:val="es-ES"/>
        </w:rPr>
        <w:t xml:space="preserve">: </w:t>
      </w:r>
      <w:r w:rsidR="006D1395" w:rsidRPr="00E42B3C">
        <w:rPr>
          <w:b/>
          <w:lang w:val="es-ES"/>
        </w:rPr>
        <w:tab/>
      </w:r>
      <w:r w:rsidR="00287F1B" w:rsidRPr="00E42B3C">
        <w:rPr>
          <w:b/>
          <w:lang w:val="es-ES"/>
        </w:rPr>
        <w:t>Artículo</w:t>
      </w:r>
      <w:r w:rsidR="00480978" w:rsidRPr="00E42B3C">
        <w:rPr>
          <w:b/>
          <w:lang w:val="es-ES"/>
        </w:rPr>
        <w:t>s</w:t>
      </w:r>
      <w:r w:rsidR="00287F1B" w:rsidRPr="00E42B3C">
        <w:rPr>
          <w:b/>
          <w:lang w:val="es-ES"/>
        </w:rPr>
        <w:t xml:space="preserve"> </w:t>
      </w:r>
      <w:r w:rsidR="00FB537B" w:rsidRPr="00E42B3C">
        <w:rPr>
          <w:b/>
          <w:lang w:val="es-ES"/>
        </w:rPr>
        <w:t xml:space="preserve">196, </w:t>
      </w:r>
      <w:r w:rsidR="00287F1B" w:rsidRPr="00E42B3C">
        <w:rPr>
          <w:b/>
          <w:lang w:val="es-ES"/>
        </w:rPr>
        <w:t>196 ter</w:t>
      </w:r>
      <w:r w:rsidR="00480978" w:rsidRPr="00E42B3C">
        <w:rPr>
          <w:b/>
          <w:lang w:val="es-ES"/>
        </w:rPr>
        <w:t xml:space="preserve"> y 197</w:t>
      </w:r>
      <w:r w:rsidR="006D1395" w:rsidRPr="00E42B3C">
        <w:rPr>
          <w:b/>
          <w:lang w:val="es-ES"/>
        </w:rPr>
        <w:t xml:space="preserve"> </w:t>
      </w:r>
      <w:r w:rsidR="00E42B3C" w:rsidRPr="00E42B3C">
        <w:rPr>
          <w:b/>
          <w:lang w:val="es-ES"/>
        </w:rPr>
        <w:t xml:space="preserve">la Ley N° 18.290 </w:t>
      </w:r>
      <w:r w:rsidR="006D1395" w:rsidRPr="00E42B3C">
        <w:rPr>
          <w:b/>
          <w:lang w:val="es-ES"/>
        </w:rPr>
        <w:br/>
      </w:r>
    </w:p>
    <w:p w:rsidR="00264B83" w:rsidRPr="002B5809" w:rsidRDefault="006D1395" w:rsidP="00264B83">
      <w:pPr>
        <w:pStyle w:val="Prrafodelista"/>
        <w:numPr>
          <w:ilvl w:val="0"/>
          <w:numId w:val="1"/>
        </w:numPr>
        <w:spacing w:after="0" w:line="240" w:lineRule="auto"/>
        <w:ind w:left="0" w:firstLine="0"/>
        <w:contextualSpacing w:val="0"/>
        <w:jc w:val="both"/>
        <w:rPr>
          <w:rFonts w:cstheme="minorHAnsi"/>
        </w:rPr>
      </w:pPr>
      <w:r>
        <w:rPr>
          <w:rFonts w:cstheme="minorHAnsi"/>
          <w:b/>
          <w:bCs/>
          <w:lang w:val="es-ES"/>
        </w:rPr>
        <w:t xml:space="preserve"> </w:t>
      </w:r>
      <w:r w:rsidR="00264B83" w:rsidRPr="002B5809">
        <w:rPr>
          <w:rFonts w:cstheme="minorHAnsi"/>
          <w:b/>
          <w:bCs/>
          <w:lang w:val="es-ES"/>
        </w:rPr>
        <w:t>Respecto</w:t>
      </w:r>
      <w:r>
        <w:rPr>
          <w:rFonts w:cstheme="minorHAnsi"/>
          <w:b/>
        </w:rPr>
        <w:t xml:space="preserve"> de</w:t>
      </w:r>
      <w:r w:rsidR="00264B83" w:rsidRPr="002B5809">
        <w:rPr>
          <w:rFonts w:cstheme="minorHAnsi"/>
          <w:b/>
        </w:rPr>
        <w:t xml:space="preserve"> las asociaciones delictivas y criminales</w:t>
      </w:r>
      <w:r>
        <w:rPr>
          <w:rFonts w:cstheme="minorHAnsi"/>
          <w:b/>
        </w:rPr>
        <w:t>,</w:t>
      </w:r>
      <w:r w:rsidR="00264B83" w:rsidRPr="002B5809">
        <w:rPr>
          <w:rFonts w:cstheme="minorHAnsi"/>
          <w:b/>
        </w:rPr>
        <w:t xml:space="preserve"> es correcto afirmar que</w:t>
      </w:r>
      <w:r w:rsidR="00264B83" w:rsidRPr="002B5809">
        <w:rPr>
          <w:rFonts w:cstheme="minorHAnsi"/>
        </w:rPr>
        <w:t xml:space="preserve">: </w:t>
      </w:r>
    </w:p>
    <w:p w:rsidR="00264B83" w:rsidRDefault="006D1395" w:rsidP="00FB537B">
      <w:pPr>
        <w:pStyle w:val="Prrafodelista"/>
        <w:numPr>
          <w:ilvl w:val="0"/>
          <w:numId w:val="27"/>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lang w:val="es-ES"/>
        </w:rPr>
        <w:t xml:space="preserve"> </w:t>
      </w:r>
      <w:r w:rsidR="00264B83" w:rsidRPr="002B5809">
        <w:rPr>
          <w:rFonts w:cstheme="minorHAnsi"/>
          <w:lang w:val="es-ES"/>
        </w:rPr>
        <w:t>Se</w:t>
      </w:r>
      <w:r w:rsidR="00264B83" w:rsidRPr="002B5809">
        <w:rPr>
          <w:rFonts w:cstheme="minorHAnsi"/>
        </w:rPr>
        <w:t xml:space="preserve"> entiende por asociación delictiva toda organización jerarquizada formada por tres o más personas con acción sostenida en el tiempo</w:t>
      </w:r>
      <w:r w:rsidR="00264B83">
        <w:rPr>
          <w:rFonts w:cstheme="minorHAnsi"/>
        </w:rPr>
        <w:t xml:space="preserve"> y</w:t>
      </w:r>
      <w:r w:rsidR="00264B83" w:rsidRPr="002B5809">
        <w:rPr>
          <w:rFonts w:cstheme="minorHAnsi"/>
        </w:rPr>
        <w:t xml:space="preserve"> que tenga entre sus fines la perpetración de simples delitos que generen un beneficio económico. </w:t>
      </w:r>
    </w:p>
    <w:p w:rsidR="00264B83" w:rsidRDefault="006D1395" w:rsidP="00FB537B">
      <w:pPr>
        <w:pStyle w:val="Prrafodelista"/>
        <w:numPr>
          <w:ilvl w:val="0"/>
          <w:numId w:val="27"/>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264B83" w:rsidRPr="002B5809">
        <w:rPr>
          <w:rFonts w:cstheme="minorHAnsi"/>
        </w:rPr>
        <w:t>Se sanciona con igual pena al jefe o fundador de una as</w:t>
      </w:r>
      <w:r w:rsidR="00264B83">
        <w:rPr>
          <w:rFonts w:cstheme="minorHAnsi"/>
        </w:rPr>
        <w:t>ociación criminal que al que simplemente sea</w:t>
      </w:r>
      <w:r w:rsidR="00264B83" w:rsidRPr="002B5809">
        <w:rPr>
          <w:rFonts w:cstheme="minorHAnsi"/>
        </w:rPr>
        <w:t xml:space="preserve"> parte de </w:t>
      </w:r>
      <w:r w:rsidR="00264B83">
        <w:rPr>
          <w:rFonts w:cstheme="minorHAnsi"/>
        </w:rPr>
        <w:t>ella</w:t>
      </w:r>
      <w:r w:rsidR="00264B83" w:rsidRPr="002B5809">
        <w:rPr>
          <w:rFonts w:cstheme="minorHAnsi"/>
        </w:rPr>
        <w:t xml:space="preserve">. </w:t>
      </w:r>
    </w:p>
    <w:p w:rsidR="00264B83" w:rsidRPr="002B5809" w:rsidRDefault="006D1395" w:rsidP="00FB537B">
      <w:pPr>
        <w:pStyle w:val="Prrafodelista"/>
        <w:numPr>
          <w:ilvl w:val="0"/>
          <w:numId w:val="27"/>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264B83" w:rsidRPr="002B5809">
        <w:rPr>
          <w:rFonts w:cstheme="minorHAnsi"/>
        </w:rPr>
        <w:t>Las penas por asociación delictiva o criminal se impondrán sin perjuicio de las que correspondan por los crímenes o simples delitos</w:t>
      </w:r>
      <w:r w:rsidR="00264B83">
        <w:rPr>
          <w:rFonts w:cstheme="minorHAnsi"/>
        </w:rPr>
        <w:t xml:space="preserve"> cometidos</w:t>
      </w:r>
      <w:r w:rsidR="00264B83" w:rsidRPr="002B5809">
        <w:rPr>
          <w:rFonts w:cstheme="minorHAnsi"/>
        </w:rPr>
        <w:t xml:space="preserve"> con motivo u ocasión de tales actividades</w:t>
      </w:r>
      <w:r w:rsidR="00264B83">
        <w:rPr>
          <w:rFonts w:cstheme="minorHAnsi"/>
        </w:rPr>
        <w:t>.</w:t>
      </w:r>
      <w:r w:rsidR="00264B83" w:rsidRPr="002B5809">
        <w:rPr>
          <w:rFonts w:cstheme="minorHAnsi"/>
        </w:rPr>
        <w:t xml:space="preserve"> </w:t>
      </w:r>
    </w:p>
    <w:p w:rsidR="00264B83" w:rsidRPr="002B5809" w:rsidRDefault="006D1395" w:rsidP="00FB537B">
      <w:pPr>
        <w:pStyle w:val="Prrafodelista"/>
        <w:numPr>
          <w:ilvl w:val="0"/>
          <w:numId w:val="27"/>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264B83" w:rsidRPr="002B5809">
        <w:rPr>
          <w:rFonts w:cstheme="minorHAnsi"/>
        </w:rPr>
        <w:t>No procede el comiso de ganancias obtenidas por una organización criminal si se dictó una sentencia absolutoria fundada en la f</w:t>
      </w:r>
      <w:r w:rsidR="00264B83">
        <w:rPr>
          <w:rFonts w:cstheme="minorHAnsi"/>
        </w:rPr>
        <w:t>alta de convicción del tribunal.</w:t>
      </w:r>
    </w:p>
    <w:p w:rsidR="00264B83" w:rsidRDefault="006D1395" w:rsidP="00FB537B">
      <w:pPr>
        <w:pStyle w:val="Prrafodelista"/>
        <w:numPr>
          <w:ilvl w:val="0"/>
          <w:numId w:val="27"/>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264B83" w:rsidRPr="002B5809">
        <w:rPr>
          <w:rFonts w:cstheme="minorHAnsi"/>
        </w:rPr>
        <w:t>Las asociaciones delictivas y criminales sólo pueden tener por finalidad la per</w:t>
      </w:r>
      <w:r w:rsidR="00264B83">
        <w:rPr>
          <w:rFonts w:cstheme="minorHAnsi"/>
        </w:rPr>
        <w:t>petración de</w:t>
      </w:r>
      <w:r w:rsidR="00264B83" w:rsidRPr="002B5809">
        <w:rPr>
          <w:rFonts w:cstheme="minorHAnsi"/>
        </w:rPr>
        <w:t xml:space="preserve"> delitos que atenten contra el orden social, las buenas costumbres, las personas o las propiedades</w:t>
      </w:r>
      <w:r w:rsidR="00264B83">
        <w:rPr>
          <w:rFonts w:cstheme="minorHAnsi"/>
        </w:rPr>
        <w:t xml:space="preserve"> siempre que generen un beneficio pecuniario.</w:t>
      </w:r>
      <w:r w:rsidR="00264B83" w:rsidRPr="002B5809">
        <w:rPr>
          <w:rFonts w:cstheme="minorHAnsi"/>
        </w:rPr>
        <w:t xml:space="preserve"> </w:t>
      </w:r>
    </w:p>
    <w:p w:rsidR="00264B83" w:rsidRDefault="00264B83" w:rsidP="00264B83">
      <w:pPr>
        <w:spacing w:after="0" w:line="240" w:lineRule="auto"/>
        <w:jc w:val="both"/>
        <w:rPr>
          <w:rFonts w:cstheme="minorHAnsi"/>
        </w:rPr>
      </w:pPr>
    </w:p>
    <w:p w:rsidR="00264B83" w:rsidRPr="006D1395" w:rsidRDefault="00264B83" w:rsidP="00264B83">
      <w:pPr>
        <w:spacing w:after="0" w:line="240" w:lineRule="auto"/>
        <w:jc w:val="both"/>
        <w:rPr>
          <w:rFonts w:cstheme="minorHAnsi"/>
          <w:b/>
        </w:rPr>
      </w:pPr>
      <w:r w:rsidRPr="006D1395">
        <w:rPr>
          <w:rFonts w:cstheme="minorHAnsi"/>
          <w:b/>
        </w:rPr>
        <w:t>Respuesta correcta</w:t>
      </w:r>
      <w:r w:rsidR="006D1395" w:rsidRPr="006D1395">
        <w:rPr>
          <w:rFonts w:cstheme="minorHAnsi"/>
          <w:b/>
        </w:rPr>
        <w:tab/>
      </w:r>
      <w:r w:rsidRPr="006D1395">
        <w:rPr>
          <w:rFonts w:cstheme="minorHAnsi"/>
          <w:b/>
        </w:rPr>
        <w:t xml:space="preserve">: </w:t>
      </w:r>
      <w:r w:rsidR="006D1395" w:rsidRPr="006D1395">
        <w:rPr>
          <w:rFonts w:cstheme="minorHAnsi"/>
          <w:b/>
        </w:rPr>
        <w:tab/>
        <w:t>L</w:t>
      </w:r>
      <w:r w:rsidRPr="006D1395">
        <w:rPr>
          <w:rFonts w:cstheme="minorHAnsi"/>
          <w:b/>
        </w:rPr>
        <w:t>etra c)</w:t>
      </w:r>
    </w:p>
    <w:p w:rsidR="00264B83" w:rsidRPr="006D1395" w:rsidRDefault="00264B83" w:rsidP="00264B83">
      <w:pPr>
        <w:spacing w:after="0" w:line="240" w:lineRule="auto"/>
        <w:jc w:val="both"/>
        <w:rPr>
          <w:rFonts w:cstheme="minorHAnsi"/>
          <w:b/>
        </w:rPr>
      </w:pPr>
      <w:r w:rsidRPr="006D1395">
        <w:rPr>
          <w:rFonts w:cstheme="minorHAnsi"/>
          <w:b/>
        </w:rPr>
        <w:t>Fuente</w:t>
      </w:r>
      <w:r w:rsidR="006D1395" w:rsidRPr="006D1395">
        <w:rPr>
          <w:rFonts w:cstheme="minorHAnsi"/>
          <w:b/>
        </w:rPr>
        <w:tab/>
      </w:r>
      <w:r w:rsidR="006D1395" w:rsidRPr="006D1395">
        <w:rPr>
          <w:rFonts w:cstheme="minorHAnsi"/>
          <w:b/>
        </w:rPr>
        <w:tab/>
      </w:r>
      <w:r w:rsidR="006D1395" w:rsidRPr="006D1395">
        <w:rPr>
          <w:rFonts w:cstheme="minorHAnsi"/>
          <w:b/>
        </w:rPr>
        <w:tab/>
      </w:r>
      <w:r w:rsidRPr="006D1395">
        <w:rPr>
          <w:rFonts w:cstheme="minorHAnsi"/>
          <w:b/>
        </w:rPr>
        <w:t xml:space="preserve">: </w:t>
      </w:r>
      <w:r w:rsidR="006D1395" w:rsidRPr="006D1395">
        <w:rPr>
          <w:rFonts w:cstheme="minorHAnsi"/>
          <w:b/>
        </w:rPr>
        <w:tab/>
        <w:t>artículo</w:t>
      </w:r>
      <w:r w:rsidRPr="006D1395">
        <w:rPr>
          <w:rFonts w:cstheme="minorHAnsi"/>
          <w:b/>
        </w:rPr>
        <w:t xml:space="preserve"> 294 del Código Penal</w:t>
      </w:r>
      <w:r w:rsidR="006D1395" w:rsidRPr="006D1395">
        <w:rPr>
          <w:rFonts w:cstheme="minorHAnsi"/>
          <w:b/>
        </w:rPr>
        <w:t>.</w:t>
      </w:r>
    </w:p>
    <w:p w:rsidR="00264B83" w:rsidRDefault="00264B83" w:rsidP="00264B83">
      <w:pPr>
        <w:spacing w:after="0" w:line="240" w:lineRule="auto"/>
        <w:jc w:val="both"/>
        <w:rPr>
          <w:rFonts w:cstheme="minorHAnsi"/>
        </w:rPr>
      </w:pPr>
    </w:p>
    <w:p w:rsidR="00264B83" w:rsidRDefault="006D1395" w:rsidP="00264B83">
      <w:pPr>
        <w:pStyle w:val="Prrafodelista"/>
        <w:numPr>
          <w:ilvl w:val="0"/>
          <w:numId w:val="1"/>
        </w:numPr>
        <w:spacing w:after="0" w:line="240" w:lineRule="auto"/>
        <w:ind w:left="0" w:firstLine="0"/>
        <w:contextualSpacing w:val="0"/>
        <w:jc w:val="both"/>
        <w:rPr>
          <w:rFonts w:cstheme="minorHAnsi"/>
        </w:rPr>
      </w:pPr>
      <w:r>
        <w:rPr>
          <w:rFonts w:cstheme="minorHAnsi"/>
          <w:b/>
        </w:rPr>
        <w:t xml:space="preserve"> </w:t>
      </w:r>
      <w:r w:rsidR="00264B83" w:rsidRPr="00332988">
        <w:rPr>
          <w:rFonts w:cstheme="minorHAnsi"/>
          <w:b/>
        </w:rPr>
        <w:t>Respecto del control de ide</w:t>
      </w:r>
      <w:r w:rsidR="00264B83">
        <w:rPr>
          <w:rFonts w:cstheme="minorHAnsi"/>
          <w:b/>
        </w:rPr>
        <w:t>ntidad preventivo</w:t>
      </w:r>
      <w:r>
        <w:rPr>
          <w:rFonts w:cstheme="minorHAnsi"/>
          <w:b/>
        </w:rPr>
        <w:t>,</w:t>
      </w:r>
      <w:r w:rsidR="00264B83">
        <w:rPr>
          <w:rFonts w:cstheme="minorHAnsi"/>
          <w:b/>
        </w:rPr>
        <w:t xml:space="preserve"> es correcto </w:t>
      </w:r>
      <w:r w:rsidR="00264B83" w:rsidRPr="00332988">
        <w:rPr>
          <w:rFonts w:cstheme="minorHAnsi"/>
          <w:b/>
        </w:rPr>
        <w:t>afirmar que</w:t>
      </w:r>
      <w:r w:rsidR="00264B83">
        <w:rPr>
          <w:rFonts w:cstheme="minorHAnsi"/>
        </w:rPr>
        <w:t xml:space="preserve">: </w:t>
      </w:r>
    </w:p>
    <w:p w:rsidR="00264B83" w:rsidRDefault="006D1395" w:rsidP="00264B83">
      <w:pPr>
        <w:pStyle w:val="Prrafodelista"/>
        <w:numPr>
          <w:ilvl w:val="0"/>
          <w:numId w:val="26"/>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264B83">
        <w:rPr>
          <w:rFonts w:cstheme="minorHAnsi"/>
        </w:rPr>
        <w:t xml:space="preserve">Puede realizarse únicamente en lugares públicos y respecto de mayores de 16 años. </w:t>
      </w:r>
    </w:p>
    <w:p w:rsidR="00264B83" w:rsidRDefault="006D1395" w:rsidP="00264B83">
      <w:pPr>
        <w:pStyle w:val="Prrafodelista"/>
        <w:numPr>
          <w:ilvl w:val="0"/>
          <w:numId w:val="26"/>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264B83" w:rsidRPr="00D60EF6">
        <w:rPr>
          <w:rFonts w:cstheme="minorHAnsi"/>
        </w:rPr>
        <w:t>En caso de que la persona sometida a un control de identidad preventivo no pueda acreditar encontrarse en situación migratoria regular en el mismo lugar en que se encontrare, el funcionario policial deberá poner término de ma</w:t>
      </w:r>
      <w:r w:rsidR="00264B83">
        <w:rPr>
          <w:rFonts w:cstheme="minorHAnsi"/>
        </w:rPr>
        <w:t>nera inmediata al procedimiento.</w:t>
      </w:r>
    </w:p>
    <w:p w:rsidR="00264B83" w:rsidRPr="00D60EF6" w:rsidRDefault="008635FB" w:rsidP="00264B83">
      <w:pPr>
        <w:pStyle w:val="Prrafodelista"/>
        <w:numPr>
          <w:ilvl w:val="0"/>
          <w:numId w:val="26"/>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264B83" w:rsidRPr="00D60EF6">
        <w:rPr>
          <w:rFonts w:cstheme="minorHAnsi"/>
        </w:rPr>
        <w:t xml:space="preserve">El control de identidad preventivo no puede extenderse más allá de dos horas. </w:t>
      </w:r>
    </w:p>
    <w:p w:rsidR="00264B83" w:rsidRDefault="008635FB" w:rsidP="00264B83">
      <w:pPr>
        <w:pStyle w:val="Prrafodelista"/>
        <w:numPr>
          <w:ilvl w:val="0"/>
          <w:numId w:val="26"/>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264B83">
        <w:rPr>
          <w:rFonts w:cstheme="minorHAnsi"/>
        </w:rPr>
        <w:t xml:space="preserve">Carabineros, en el marco de sus labores de </w:t>
      </w:r>
      <w:proofErr w:type="spellStart"/>
      <w:r w:rsidR="00264B83" w:rsidRPr="00332988">
        <w:rPr>
          <w:rFonts w:cstheme="minorHAnsi"/>
        </w:rPr>
        <w:t>super</w:t>
      </w:r>
      <w:r>
        <w:rPr>
          <w:rFonts w:cstheme="minorHAnsi"/>
        </w:rPr>
        <w:t>vigilancia</w:t>
      </w:r>
      <w:proofErr w:type="spellEnd"/>
      <w:r>
        <w:rPr>
          <w:rFonts w:cstheme="minorHAnsi"/>
        </w:rPr>
        <w:t xml:space="preserve"> de las normas de la Ley N° 18.290, del t</w:t>
      </w:r>
      <w:r w:rsidR="00264B83" w:rsidRPr="00332988">
        <w:rPr>
          <w:rFonts w:cstheme="minorHAnsi"/>
        </w:rPr>
        <w:t>ránsito</w:t>
      </w:r>
      <w:r w:rsidR="00264B83">
        <w:rPr>
          <w:rFonts w:cstheme="minorHAnsi"/>
        </w:rPr>
        <w:t>, p</w:t>
      </w:r>
      <w:r w:rsidR="00264B83" w:rsidRPr="00332988">
        <w:rPr>
          <w:rFonts w:cstheme="minorHAnsi"/>
        </w:rPr>
        <w:t>odrá realizar controles preventivos de los ocupantes de un vehículo motorizado y no motorizado</w:t>
      </w:r>
      <w:r w:rsidR="00264B83">
        <w:rPr>
          <w:rFonts w:cstheme="minorHAnsi"/>
        </w:rPr>
        <w:t xml:space="preserve">s, así como realizar registros al interior de los maleteros o portaequipajes o </w:t>
      </w:r>
      <w:r w:rsidR="00264B83" w:rsidRPr="00332988">
        <w:rPr>
          <w:rFonts w:cstheme="minorHAnsi"/>
        </w:rPr>
        <w:t>a contenedores o mochilas que sirvan para el transporte de mercancía.</w:t>
      </w:r>
    </w:p>
    <w:p w:rsidR="00264B83" w:rsidRDefault="008635FB" w:rsidP="00264B83">
      <w:pPr>
        <w:pStyle w:val="Prrafodelista"/>
        <w:numPr>
          <w:ilvl w:val="0"/>
          <w:numId w:val="26"/>
        </w:numPr>
        <w:tabs>
          <w:tab w:val="left" w:pos="284"/>
        </w:tabs>
        <w:autoSpaceDE w:val="0"/>
        <w:autoSpaceDN w:val="0"/>
        <w:adjustRightInd w:val="0"/>
        <w:spacing w:after="0" w:line="240" w:lineRule="auto"/>
        <w:ind w:left="0" w:firstLine="0"/>
        <w:contextualSpacing w:val="0"/>
        <w:jc w:val="both"/>
        <w:rPr>
          <w:rFonts w:cstheme="minorHAnsi"/>
        </w:rPr>
      </w:pPr>
      <w:r>
        <w:rPr>
          <w:rFonts w:cstheme="minorHAnsi"/>
        </w:rPr>
        <w:t xml:space="preserve"> </w:t>
      </w:r>
      <w:r w:rsidR="00264B83">
        <w:rPr>
          <w:rFonts w:cstheme="minorHAnsi"/>
        </w:rPr>
        <w:t xml:space="preserve">Para efectos de verificar la identidad de una persona sometida a control únicamente pueden utilizarse documentos oficiales emitidos por la autoridad chilena y que se encuentren vigentes. </w:t>
      </w:r>
    </w:p>
    <w:p w:rsidR="00264B83" w:rsidRDefault="00264B83" w:rsidP="00264B83">
      <w:pPr>
        <w:pStyle w:val="Prrafodelista"/>
        <w:spacing w:after="0" w:line="240" w:lineRule="auto"/>
        <w:ind w:left="0"/>
        <w:contextualSpacing w:val="0"/>
        <w:jc w:val="both"/>
        <w:rPr>
          <w:rFonts w:cstheme="minorHAnsi"/>
        </w:rPr>
      </w:pPr>
    </w:p>
    <w:p w:rsidR="00264B83" w:rsidRPr="008635FB" w:rsidRDefault="00264B83" w:rsidP="00264B83">
      <w:pPr>
        <w:pStyle w:val="Prrafodelista"/>
        <w:spacing w:after="0" w:line="240" w:lineRule="auto"/>
        <w:ind w:left="0"/>
        <w:contextualSpacing w:val="0"/>
        <w:jc w:val="both"/>
        <w:rPr>
          <w:rFonts w:cstheme="minorHAnsi"/>
          <w:b/>
        </w:rPr>
      </w:pPr>
      <w:r w:rsidRPr="008635FB">
        <w:rPr>
          <w:rFonts w:cstheme="minorHAnsi"/>
          <w:b/>
        </w:rPr>
        <w:t>Respuesta correcta</w:t>
      </w:r>
      <w:r w:rsidR="008635FB" w:rsidRPr="008635FB">
        <w:rPr>
          <w:rFonts w:cstheme="minorHAnsi"/>
          <w:b/>
        </w:rPr>
        <w:tab/>
      </w:r>
      <w:r w:rsidRPr="008635FB">
        <w:rPr>
          <w:rFonts w:cstheme="minorHAnsi"/>
          <w:b/>
        </w:rPr>
        <w:t xml:space="preserve">: </w:t>
      </w:r>
      <w:r w:rsidR="008635FB" w:rsidRPr="008635FB">
        <w:rPr>
          <w:rFonts w:cstheme="minorHAnsi"/>
          <w:b/>
        </w:rPr>
        <w:tab/>
        <w:t>L</w:t>
      </w:r>
      <w:r w:rsidRPr="008635FB">
        <w:rPr>
          <w:rFonts w:cstheme="minorHAnsi"/>
          <w:b/>
        </w:rPr>
        <w:t>etra d)</w:t>
      </w:r>
    </w:p>
    <w:p w:rsidR="00264B83" w:rsidRPr="008635FB" w:rsidRDefault="00264B83" w:rsidP="00264B83">
      <w:pPr>
        <w:pStyle w:val="Prrafodelista"/>
        <w:spacing w:after="0" w:line="240" w:lineRule="auto"/>
        <w:ind w:left="0"/>
        <w:contextualSpacing w:val="0"/>
        <w:jc w:val="both"/>
        <w:rPr>
          <w:rFonts w:cstheme="minorHAnsi"/>
          <w:b/>
        </w:rPr>
      </w:pPr>
      <w:r w:rsidRPr="008635FB">
        <w:rPr>
          <w:rFonts w:cstheme="minorHAnsi"/>
          <w:b/>
        </w:rPr>
        <w:t>Fuente</w:t>
      </w:r>
      <w:r w:rsidR="008635FB" w:rsidRPr="008635FB">
        <w:rPr>
          <w:rFonts w:cstheme="minorHAnsi"/>
          <w:b/>
        </w:rPr>
        <w:tab/>
      </w:r>
      <w:r w:rsidR="008635FB" w:rsidRPr="008635FB">
        <w:rPr>
          <w:rFonts w:cstheme="minorHAnsi"/>
          <w:b/>
        </w:rPr>
        <w:tab/>
      </w:r>
      <w:r w:rsidR="008635FB" w:rsidRPr="008635FB">
        <w:rPr>
          <w:rFonts w:cstheme="minorHAnsi"/>
          <w:b/>
        </w:rPr>
        <w:tab/>
      </w:r>
      <w:r w:rsidRPr="008635FB">
        <w:rPr>
          <w:rFonts w:cstheme="minorHAnsi"/>
          <w:b/>
        </w:rPr>
        <w:t xml:space="preserve">: </w:t>
      </w:r>
      <w:r w:rsidR="008635FB" w:rsidRPr="008635FB">
        <w:rPr>
          <w:rFonts w:cstheme="minorHAnsi"/>
          <w:b/>
        </w:rPr>
        <w:tab/>
        <w:t>Artículo</w:t>
      </w:r>
      <w:r w:rsidRPr="008635FB">
        <w:rPr>
          <w:rFonts w:cstheme="minorHAnsi"/>
          <w:b/>
        </w:rPr>
        <w:t xml:space="preserve"> 12</w:t>
      </w:r>
      <w:r w:rsidR="008635FB" w:rsidRPr="008635FB">
        <w:rPr>
          <w:rFonts w:cstheme="minorHAnsi"/>
          <w:b/>
        </w:rPr>
        <w:t>,</w:t>
      </w:r>
      <w:r w:rsidRPr="008635FB">
        <w:rPr>
          <w:rFonts w:cstheme="minorHAnsi"/>
          <w:b/>
        </w:rPr>
        <w:t xml:space="preserve"> inciso 2°</w:t>
      </w:r>
      <w:r w:rsidR="008635FB" w:rsidRPr="008635FB">
        <w:rPr>
          <w:rFonts w:cstheme="minorHAnsi"/>
          <w:b/>
        </w:rPr>
        <w:t>, de la</w:t>
      </w:r>
      <w:r w:rsidRPr="008635FB">
        <w:rPr>
          <w:rFonts w:cstheme="minorHAnsi"/>
          <w:b/>
        </w:rPr>
        <w:t xml:space="preserve"> Ley</w:t>
      </w:r>
      <w:r w:rsidR="008635FB" w:rsidRPr="008635FB">
        <w:rPr>
          <w:rFonts w:cstheme="minorHAnsi"/>
          <w:b/>
        </w:rPr>
        <w:t xml:space="preserve"> N°</w:t>
      </w:r>
      <w:r w:rsidRPr="008635FB">
        <w:rPr>
          <w:rFonts w:cstheme="minorHAnsi"/>
          <w:b/>
        </w:rPr>
        <w:t xml:space="preserve"> 20.931</w:t>
      </w:r>
      <w:r w:rsidR="008635FB" w:rsidRPr="008635FB">
        <w:rPr>
          <w:rFonts w:cstheme="minorHAnsi"/>
          <w:b/>
        </w:rPr>
        <w:t>.</w:t>
      </w:r>
    </w:p>
    <w:p w:rsidR="00264B83" w:rsidRPr="00264B83" w:rsidRDefault="00264B83" w:rsidP="00264B83">
      <w:pPr>
        <w:rPr>
          <w:b/>
          <w:lang w:val="es-ES"/>
        </w:rPr>
      </w:pPr>
    </w:p>
    <w:p w:rsidR="00D23292" w:rsidRDefault="00D23292">
      <w:pPr>
        <w:rPr>
          <w:u w:val="single"/>
          <w:lang w:val="es-ES"/>
        </w:rPr>
      </w:pPr>
    </w:p>
    <w:p w:rsidR="006A7753" w:rsidRPr="00D23292" w:rsidRDefault="00D23292">
      <w:pPr>
        <w:rPr>
          <w:u w:val="single"/>
          <w:lang w:val="es-ES"/>
        </w:rPr>
      </w:pPr>
      <w:r w:rsidRPr="00D23292">
        <w:rPr>
          <w:u w:val="single"/>
          <w:lang w:val="es-ES"/>
        </w:rPr>
        <w:lastRenderedPageBreak/>
        <w:t>Preguntas de Verdadero / Falso</w:t>
      </w:r>
    </w:p>
    <w:p w:rsidR="006306D9" w:rsidRPr="008635FB" w:rsidRDefault="008635FB" w:rsidP="006306D9">
      <w:pPr>
        <w:pStyle w:val="Prrafodelista"/>
        <w:numPr>
          <w:ilvl w:val="0"/>
          <w:numId w:val="1"/>
        </w:numPr>
        <w:spacing w:after="0" w:line="240" w:lineRule="auto"/>
        <w:ind w:left="0" w:firstLine="0"/>
        <w:contextualSpacing w:val="0"/>
        <w:jc w:val="both"/>
        <w:rPr>
          <w:rFonts w:cstheme="minorHAnsi"/>
          <w:b/>
          <w:bCs/>
          <w:lang w:val="es-ES"/>
        </w:rPr>
      </w:pPr>
      <w:r w:rsidRPr="008635FB">
        <w:rPr>
          <w:rFonts w:cstheme="minorHAnsi"/>
          <w:b/>
          <w:bCs/>
          <w:lang w:val="es-ES"/>
        </w:rPr>
        <w:t xml:space="preserve">__ </w:t>
      </w:r>
      <w:r w:rsidR="006306D9" w:rsidRPr="008635FB">
        <w:rPr>
          <w:rFonts w:cstheme="minorHAnsi"/>
          <w:b/>
          <w:bCs/>
          <w:lang w:val="es-ES"/>
        </w:rPr>
        <w:t>De acuerdo</w:t>
      </w:r>
      <w:r w:rsidRPr="008635FB">
        <w:rPr>
          <w:rFonts w:cstheme="minorHAnsi"/>
          <w:b/>
          <w:bCs/>
          <w:lang w:val="es-ES"/>
        </w:rPr>
        <w:t xml:space="preserve"> con su consagración en el derecho internacional de los derechos h</w:t>
      </w:r>
      <w:r w:rsidR="006306D9" w:rsidRPr="008635FB">
        <w:rPr>
          <w:rFonts w:cstheme="minorHAnsi"/>
          <w:b/>
          <w:bCs/>
          <w:lang w:val="es-ES"/>
        </w:rPr>
        <w:t>umanos, el derecho a ser juzgado en un plazo razonable solo tiene aplicación cuando el imputado está sujeto a la medida cautelar de prisión preventiva.</w:t>
      </w:r>
    </w:p>
    <w:p w:rsidR="006306D9" w:rsidRDefault="006306D9" w:rsidP="006306D9">
      <w:pPr>
        <w:spacing w:after="0" w:line="240" w:lineRule="auto"/>
        <w:jc w:val="both"/>
        <w:rPr>
          <w:rFonts w:cstheme="minorHAnsi"/>
          <w:lang w:val="es-ES"/>
        </w:rPr>
      </w:pPr>
    </w:p>
    <w:p w:rsidR="006306D9" w:rsidRPr="008635FB" w:rsidRDefault="00A378E6" w:rsidP="006306D9">
      <w:pPr>
        <w:spacing w:after="0" w:line="240" w:lineRule="auto"/>
        <w:jc w:val="both"/>
        <w:rPr>
          <w:rFonts w:cstheme="minorHAnsi"/>
          <w:b/>
          <w:lang w:val="es-ES"/>
        </w:rPr>
      </w:pPr>
      <w:r>
        <w:rPr>
          <w:rFonts w:cstheme="minorHAnsi"/>
          <w:b/>
          <w:lang w:val="es-ES"/>
        </w:rPr>
        <w:t>Respuesta c</w:t>
      </w:r>
      <w:r w:rsidR="008635FB" w:rsidRPr="008635FB">
        <w:rPr>
          <w:rFonts w:cstheme="minorHAnsi"/>
          <w:b/>
          <w:lang w:val="es-ES"/>
        </w:rPr>
        <w:t>orrecta</w:t>
      </w:r>
      <w:r w:rsidR="008635FB" w:rsidRPr="008635FB">
        <w:rPr>
          <w:rFonts w:cstheme="minorHAnsi"/>
          <w:b/>
          <w:lang w:val="es-ES"/>
        </w:rPr>
        <w:tab/>
        <w:t>:</w:t>
      </w:r>
      <w:r w:rsidR="008635FB">
        <w:rPr>
          <w:rFonts w:cstheme="minorHAnsi"/>
          <w:lang w:val="es-ES"/>
        </w:rPr>
        <w:tab/>
      </w:r>
      <w:r w:rsidR="006306D9" w:rsidRPr="008635FB">
        <w:rPr>
          <w:rFonts w:cstheme="minorHAnsi"/>
          <w:b/>
          <w:lang w:val="es-ES"/>
        </w:rPr>
        <w:t>Falso: “Su objetivo es impedir que los acusados permanezcan largo tiempo bajo acusación y asegurar</w:t>
      </w:r>
      <w:r w:rsidR="008635FB">
        <w:rPr>
          <w:rFonts w:cstheme="minorHAnsi"/>
          <w:b/>
          <w:lang w:val="es-ES"/>
        </w:rPr>
        <w:t xml:space="preserve"> que esta se decida prontamente</w:t>
      </w:r>
      <w:r w:rsidR="006306D9" w:rsidRPr="008635FB">
        <w:rPr>
          <w:rFonts w:cstheme="minorHAnsi"/>
          <w:b/>
          <w:lang w:val="es-ES"/>
        </w:rPr>
        <w:t xml:space="preserve"> […] la Corte IDH diferenció la duración del proceso judicial de la duració</w:t>
      </w:r>
      <w:r w:rsidR="008635FB">
        <w:rPr>
          <w:rFonts w:cstheme="minorHAnsi"/>
          <w:b/>
          <w:lang w:val="es-ES"/>
        </w:rPr>
        <w:t xml:space="preserve">n de la prisión preventiva. i. </w:t>
      </w:r>
      <w:r w:rsidR="006306D9" w:rsidRPr="008635FB">
        <w:rPr>
          <w:rFonts w:cstheme="minorHAnsi"/>
          <w:b/>
          <w:lang w:val="es-ES"/>
        </w:rPr>
        <w:t>[...] Cuando el plazo de prisión preventiva sobrepasa lo razonable, el Estado podrá limitar la libertad del imputado con otras medidas menos lesivas que aseguren su comparecencia al juicio [...] Este derecho impone, a su vez, una obligación judicial de tramitar con mayor diligencia y prontitud aquellos procesos penales en los cuales el imputado se encuentre privado de su libertad”.</w:t>
      </w:r>
    </w:p>
    <w:p w:rsidR="006306D9" w:rsidRPr="008635FB" w:rsidRDefault="006306D9" w:rsidP="006306D9">
      <w:pPr>
        <w:spacing w:after="0" w:line="240" w:lineRule="auto"/>
        <w:jc w:val="both"/>
        <w:rPr>
          <w:rFonts w:cstheme="minorHAnsi"/>
          <w:b/>
          <w:lang w:val="es-ES"/>
        </w:rPr>
      </w:pPr>
      <w:r w:rsidRPr="008635FB">
        <w:rPr>
          <w:rFonts w:cstheme="minorHAnsi"/>
          <w:b/>
          <w:lang w:val="es-ES"/>
        </w:rPr>
        <w:t>Fuente</w:t>
      </w:r>
      <w:r w:rsidR="008635FB">
        <w:rPr>
          <w:rFonts w:cstheme="minorHAnsi"/>
          <w:b/>
          <w:lang w:val="es-ES"/>
        </w:rPr>
        <w:tab/>
      </w:r>
      <w:r w:rsidR="008635FB">
        <w:rPr>
          <w:rFonts w:cstheme="minorHAnsi"/>
          <w:b/>
          <w:lang w:val="es-ES"/>
        </w:rPr>
        <w:tab/>
      </w:r>
      <w:r w:rsidR="008635FB">
        <w:rPr>
          <w:rFonts w:cstheme="minorHAnsi"/>
          <w:b/>
          <w:lang w:val="es-ES"/>
        </w:rPr>
        <w:tab/>
      </w:r>
      <w:r w:rsidRPr="008635FB">
        <w:rPr>
          <w:rFonts w:cstheme="minorHAnsi"/>
          <w:b/>
          <w:lang w:val="es-ES"/>
        </w:rPr>
        <w:t xml:space="preserve">: </w:t>
      </w:r>
      <w:r w:rsidR="008635FB">
        <w:rPr>
          <w:rFonts w:cstheme="minorHAnsi"/>
          <w:b/>
          <w:lang w:val="es-ES"/>
        </w:rPr>
        <w:tab/>
      </w:r>
      <w:r w:rsidRPr="008635FB">
        <w:rPr>
          <w:rFonts w:cstheme="minorHAnsi"/>
          <w:b/>
          <w:lang w:val="es-ES"/>
        </w:rPr>
        <w:t xml:space="preserve">Resumen </w:t>
      </w:r>
      <w:r w:rsidR="008635FB">
        <w:rPr>
          <w:rFonts w:cstheme="minorHAnsi"/>
          <w:b/>
          <w:lang w:val="es-ES"/>
        </w:rPr>
        <w:t>‘Manual de derecho internacional de los derechos h</w:t>
      </w:r>
      <w:r w:rsidRPr="008635FB">
        <w:rPr>
          <w:rFonts w:cstheme="minorHAnsi"/>
          <w:b/>
          <w:lang w:val="es-ES"/>
        </w:rPr>
        <w:t>umanos para la defensa penal pública</w:t>
      </w:r>
      <w:r w:rsidR="008635FB">
        <w:rPr>
          <w:rFonts w:cstheme="minorHAnsi"/>
          <w:b/>
          <w:lang w:val="es-ES"/>
        </w:rPr>
        <w:t>’</w:t>
      </w:r>
      <w:r w:rsidRPr="008635FB">
        <w:rPr>
          <w:rFonts w:cstheme="minorHAnsi"/>
          <w:b/>
          <w:lang w:val="es-ES"/>
        </w:rPr>
        <w:t xml:space="preserve"> (2020), pág. 13.</w:t>
      </w:r>
    </w:p>
    <w:p w:rsidR="006306D9" w:rsidRDefault="006306D9" w:rsidP="006306D9">
      <w:pPr>
        <w:pStyle w:val="Prrafodelista"/>
        <w:spacing w:after="0" w:line="240" w:lineRule="auto"/>
        <w:ind w:left="0"/>
        <w:contextualSpacing w:val="0"/>
        <w:jc w:val="both"/>
        <w:rPr>
          <w:rFonts w:cstheme="minorHAnsi"/>
          <w:b/>
        </w:rPr>
      </w:pPr>
    </w:p>
    <w:p w:rsidR="006A7753" w:rsidRPr="00DA3502" w:rsidRDefault="006306D9" w:rsidP="006A7753">
      <w:pPr>
        <w:pStyle w:val="Prrafodelista"/>
        <w:numPr>
          <w:ilvl w:val="0"/>
          <w:numId w:val="1"/>
        </w:numPr>
        <w:spacing w:after="0" w:line="240" w:lineRule="auto"/>
        <w:ind w:left="0" w:firstLine="0"/>
        <w:contextualSpacing w:val="0"/>
        <w:jc w:val="both"/>
        <w:rPr>
          <w:rFonts w:cstheme="minorHAnsi"/>
          <w:b/>
        </w:rPr>
      </w:pPr>
      <w:r w:rsidRPr="006306D9">
        <w:rPr>
          <w:rFonts w:cstheme="minorHAnsi"/>
          <w:bCs/>
          <w:lang w:val="es-ES"/>
        </w:rPr>
        <w:t>___</w:t>
      </w:r>
      <w:r w:rsidR="006A7753" w:rsidRPr="00DA3502">
        <w:rPr>
          <w:rFonts w:cstheme="minorHAnsi"/>
          <w:b/>
        </w:rPr>
        <w:t>Es delito de acción pública</w:t>
      </w:r>
      <w:r w:rsidR="008635FB">
        <w:rPr>
          <w:rFonts w:cstheme="minorHAnsi"/>
          <w:b/>
        </w:rPr>
        <w:t>,</w:t>
      </w:r>
      <w:r w:rsidR="006A7753" w:rsidRPr="00DA3502">
        <w:rPr>
          <w:rFonts w:cstheme="minorHAnsi"/>
          <w:b/>
        </w:rPr>
        <w:t xml:space="preserve"> previa instancia particular</w:t>
      </w:r>
      <w:r w:rsidR="008635FB">
        <w:rPr>
          <w:rFonts w:cstheme="minorHAnsi"/>
          <w:b/>
        </w:rPr>
        <w:t>,</w:t>
      </w:r>
      <w:r w:rsidR="006A7753" w:rsidRPr="00DA3502">
        <w:rPr>
          <w:rFonts w:cstheme="minorHAnsi"/>
          <w:b/>
        </w:rPr>
        <w:t xml:space="preserve"> la violación de domicilio</w:t>
      </w:r>
      <w:r w:rsidR="008635FB">
        <w:rPr>
          <w:rFonts w:cstheme="minorHAnsi"/>
          <w:b/>
        </w:rPr>
        <w:t>.</w:t>
      </w:r>
    </w:p>
    <w:p w:rsidR="006A7753" w:rsidRPr="00DA3502" w:rsidRDefault="006A7753" w:rsidP="006A7753">
      <w:pPr>
        <w:autoSpaceDE w:val="0"/>
        <w:autoSpaceDN w:val="0"/>
        <w:adjustRightInd w:val="0"/>
        <w:spacing w:after="0" w:line="240" w:lineRule="auto"/>
        <w:jc w:val="both"/>
        <w:rPr>
          <w:rFonts w:cstheme="minorHAnsi"/>
          <w:b/>
        </w:rPr>
      </w:pPr>
    </w:p>
    <w:p w:rsidR="006A7753" w:rsidRPr="008635FB" w:rsidRDefault="00A378E6" w:rsidP="006A7753">
      <w:pPr>
        <w:autoSpaceDE w:val="0"/>
        <w:autoSpaceDN w:val="0"/>
        <w:adjustRightInd w:val="0"/>
        <w:spacing w:after="0" w:line="240" w:lineRule="auto"/>
        <w:jc w:val="both"/>
        <w:rPr>
          <w:rFonts w:cstheme="minorHAnsi"/>
          <w:b/>
        </w:rPr>
      </w:pPr>
      <w:r>
        <w:rPr>
          <w:rFonts w:cstheme="minorHAnsi"/>
          <w:b/>
        </w:rPr>
        <w:t>Respuesta c</w:t>
      </w:r>
      <w:r w:rsidR="008635FB" w:rsidRPr="008635FB">
        <w:rPr>
          <w:rFonts w:cstheme="minorHAnsi"/>
          <w:b/>
        </w:rPr>
        <w:t>orrecta</w:t>
      </w:r>
      <w:r w:rsidR="008635FB" w:rsidRPr="008635FB">
        <w:rPr>
          <w:rFonts w:cstheme="minorHAnsi"/>
          <w:b/>
        </w:rPr>
        <w:tab/>
        <w:t>;</w:t>
      </w:r>
      <w:r w:rsidR="008635FB" w:rsidRPr="008635FB">
        <w:rPr>
          <w:rFonts w:cstheme="minorHAnsi"/>
          <w:b/>
        </w:rPr>
        <w:tab/>
      </w:r>
      <w:r w:rsidR="006A7753" w:rsidRPr="008635FB">
        <w:rPr>
          <w:rFonts w:cstheme="minorHAnsi"/>
          <w:b/>
        </w:rPr>
        <w:t>Verdadero</w:t>
      </w:r>
      <w:r w:rsidR="008635FB" w:rsidRPr="008635FB">
        <w:rPr>
          <w:rFonts w:cstheme="minorHAnsi"/>
          <w:b/>
        </w:rPr>
        <w:t>.</w:t>
      </w:r>
    </w:p>
    <w:p w:rsidR="006A7753" w:rsidRPr="008635FB" w:rsidRDefault="006A7753" w:rsidP="006A7753">
      <w:pPr>
        <w:autoSpaceDE w:val="0"/>
        <w:autoSpaceDN w:val="0"/>
        <w:adjustRightInd w:val="0"/>
        <w:spacing w:after="0" w:line="240" w:lineRule="auto"/>
        <w:jc w:val="both"/>
        <w:rPr>
          <w:rFonts w:cstheme="minorHAnsi"/>
          <w:b/>
        </w:rPr>
      </w:pPr>
      <w:r w:rsidRPr="008635FB">
        <w:rPr>
          <w:rFonts w:cstheme="minorHAnsi"/>
          <w:b/>
        </w:rPr>
        <w:t>Fuente</w:t>
      </w:r>
      <w:r w:rsidR="008635FB" w:rsidRPr="008635FB">
        <w:rPr>
          <w:rFonts w:cstheme="minorHAnsi"/>
          <w:b/>
        </w:rPr>
        <w:tab/>
      </w:r>
      <w:r w:rsidR="008635FB" w:rsidRPr="008635FB">
        <w:rPr>
          <w:rFonts w:cstheme="minorHAnsi"/>
          <w:b/>
        </w:rPr>
        <w:tab/>
      </w:r>
      <w:r w:rsidR="008635FB" w:rsidRPr="008635FB">
        <w:rPr>
          <w:rFonts w:cstheme="minorHAnsi"/>
          <w:b/>
        </w:rPr>
        <w:tab/>
        <w:t>:</w:t>
      </w:r>
      <w:r w:rsidR="008635FB" w:rsidRPr="008635FB">
        <w:rPr>
          <w:rFonts w:cstheme="minorHAnsi"/>
          <w:b/>
        </w:rPr>
        <w:tab/>
        <w:t>A</w:t>
      </w:r>
      <w:r w:rsidRPr="008635FB">
        <w:rPr>
          <w:rFonts w:cstheme="minorHAnsi"/>
          <w:b/>
        </w:rPr>
        <w:t>rtículo 54 letra b) del Código Procesal Penal</w:t>
      </w:r>
      <w:r w:rsidR="008635FB" w:rsidRPr="008635FB">
        <w:rPr>
          <w:rFonts w:cstheme="minorHAnsi"/>
          <w:b/>
        </w:rPr>
        <w:t>.</w:t>
      </w:r>
    </w:p>
    <w:p w:rsidR="006A7753" w:rsidRDefault="006A7753" w:rsidP="006A7753">
      <w:pPr>
        <w:autoSpaceDE w:val="0"/>
        <w:autoSpaceDN w:val="0"/>
        <w:adjustRightInd w:val="0"/>
        <w:spacing w:after="0" w:line="240" w:lineRule="auto"/>
        <w:jc w:val="both"/>
        <w:rPr>
          <w:rFonts w:cstheme="minorHAnsi"/>
        </w:rPr>
      </w:pPr>
    </w:p>
    <w:p w:rsidR="006A7753" w:rsidRPr="00DA3502" w:rsidRDefault="006306D9" w:rsidP="006A7753">
      <w:pPr>
        <w:pStyle w:val="Prrafodelista"/>
        <w:numPr>
          <w:ilvl w:val="0"/>
          <w:numId w:val="1"/>
        </w:numPr>
        <w:spacing w:after="0" w:line="240" w:lineRule="auto"/>
        <w:ind w:left="0" w:firstLine="0"/>
        <w:contextualSpacing w:val="0"/>
        <w:jc w:val="both"/>
        <w:rPr>
          <w:rFonts w:cstheme="minorHAnsi"/>
          <w:b/>
        </w:rPr>
      </w:pPr>
      <w:r w:rsidRPr="006306D9">
        <w:rPr>
          <w:rFonts w:cstheme="minorHAnsi"/>
          <w:bCs/>
          <w:lang w:val="es-ES"/>
        </w:rPr>
        <w:t>___</w:t>
      </w:r>
      <w:r w:rsidR="006A7753" w:rsidRPr="00DA3502">
        <w:rPr>
          <w:rFonts w:cstheme="minorHAnsi"/>
          <w:b/>
        </w:rPr>
        <w:t xml:space="preserve">En relación </w:t>
      </w:r>
      <w:r w:rsidR="008635FB">
        <w:rPr>
          <w:rFonts w:cstheme="minorHAnsi"/>
          <w:b/>
        </w:rPr>
        <w:t>con</w:t>
      </w:r>
      <w:r w:rsidR="006A7753" w:rsidRPr="00DA3502">
        <w:rPr>
          <w:rFonts w:cstheme="minorHAnsi"/>
          <w:b/>
        </w:rPr>
        <w:t xml:space="preserve"> la víctima, no se podrán realizar interrogaciones ni contrainterrogatorios que humillen, causen sufrimiento, intimiden o lesionen su dignidad.</w:t>
      </w:r>
    </w:p>
    <w:p w:rsidR="006A7753" w:rsidRPr="00DA3502" w:rsidRDefault="006A7753" w:rsidP="006A7753">
      <w:pPr>
        <w:pStyle w:val="Prrafodelista"/>
        <w:spacing w:after="0" w:line="240" w:lineRule="auto"/>
        <w:ind w:left="0"/>
        <w:contextualSpacing w:val="0"/>
        <w:jc w:val="both"/>
        <w:rPr>
          <w:rFonts w:cstheme="minorHAnsi"/>
          <w:b/>
        </w:rPr>
      </w:pPr>
    </w:p>
    <w:p w:rsidR="006A7753" w:rsidRPr="00A378E6" w:rsidRDefault="00A378E6" w:rsidP="006A7753">
      <w:pPr>
        <w:pStyle w:val="Prrafodelista"/>
        <w:spacing w:after="0" w:line="240" w:lineRule="auto"/>
        <w:ind w:left="0"/>
        <w:contextualSpacing w:val="0"/>
        <w:jc w:val="both"/>
        <w:rPr>
          <w:rFonts w:cstheme="minorHAnsi"/>
          <w:b/>
        </w:rPr>
      </w:pPr>
      <w:r w:rsidRPr="00A378E6">
        <w:rPr>
          <w:rFonts w:cstheme="minorHAnsi"/>
          <w:b/>
        </w:rPr>
        <w:t>R</w:t>
      </w:r>
      <w:r>
        <w:rPr>
          <w:rFonts w:cstheme="minorHAnsi"/>
          <w:b/>
        </w:rPr>
        <w:t>espuesta c</w:t>
      </w:r>
      <w:r w:rsidRPr="00A378E6">
        <w:rPr>
          <w:rFonts w:cstheme="minorHAnsi"/>
          <w:b/>
        </w:rPr>
        <w:t>orrecta</w:t>
      </w:r>
      <w:r w:rsidRPr="00A378E6">
        <w:rPr>
          <w:rFonts w:cstheme="minorHAnsi"/>
          <w:b/>
        </w:rPr>
        <w:tab/>
        <w:t>:</w:t>
      </w:r>
      <w:r w:rsidRPr="00A378E6">
        <w:rPr>
          <w:rFonts w:cstheme="minorHAnsi"/>
          <w:b/>
        </w:rPr>
        <w:tab/>
      </w:r>
      <w:r w:rsidR="006A7753" w:rsidRPr="00A378E6">
        <w:rPr>
          <w:rFonts w:cstheme="minorHAnsi"/>
          <w:b/>
        </w:rPr>
        <w:t>Verdadero</w:t>
      </w:r>
      <w:r w:rsidRPr="00A378E6">
        <w:rPr>
          <w:rFonts w:cstheme="minorHAnsi"/>
          <w:b/>
        </w:rPr>
        <w:t>.</w:t>
      </w:r>
    </w:p>
    <w:p w:rsidR="006A7753" w:rsidRPr="00A378E6" w:rsidRDefault="006A7753" w:rsidP="006A7753">
      <w:pPr>
        <w:rPr>
          <w:rFonts w:cstheme="minorHAnsi"/>
          <w:b/>
        </w:rPr>
      </w:pPr>
      <w:r w:rsidRPr="00A378E6">
        <w:rPr>
          <w:rFonts w:cstheme="minorHAnsi"/>
          <w:b/>
        </w:rPr>
        <w:t>Fuente</w:t>
      </w:r>
      <w:r w:rsidR="00A378E6" w:rsidRPr="00A378E6">
        <w:rPr>
          <w:rFonts w:cstheme="minorHAnsi"/>
          <w:b/>
        </w:rPr>
        <w:tab/>
      </w:r>
      <w:r w:rsidR="00A378E6" w:rsidRPr="00A378E6">
        <w:rPr>
          <w:rFonts w:cstheme="minorHAnsi"/>
          <w:b/>
        </w:rPr>
        <w:tab/>
      </w:r>
      <w:r w:rsidR="00A378E6" w:rsidRPr="00A378E6">
        <w:rPr>
          <w:rFonts w:cstheme="minorHAnsi"/>
          <w:b/>
        </w:rPr>
        <w:tab/>
        <w:t>:</w:t>
      </w:r>
      <w:r w:rsidR="00A378E6" w:rsidRPr="00A378E6">
        <w:rPr>
          <w:rFonts w:cstheme="minorHAnsi"/>
          <w:b/>
        </w:rPr>
        <w:tab/>
        <w:t>A</w:t>
      </w:r>
      <w:r w:rsidRPr="00A378E6">
        <w:rPr>
          <w:rFonts w:cstheme="minorHAnsi"/>
          <w:b/>
        </w:rPr>
        <w:t>rtículo 330</w:t>
      </w:r>
      <w:r w:rsidR="00A378E6" w:rsidRPr="00A378E6">
        <w:rPr>
          <w:rFonts w:cstheme="minorHAnsi"/>
          <w:b/>
        </w:rPr>
        <w:t>,</w:t>
      </w:r>
      <w:r w:rsidRPr="00A378E6">
        <w:rPr>
          <w:rFonts w:cstheme="minorHAnsi"/>
          <w:b/>
        </w:rPr>
        <w:t xml:space="preserve"> inciso segundo</w:t>
      </w:r>
      <w:r w:rsidR="00A378E6" w:rsidRPr="00A378E6">
        <w:rPr>
          <w:rFonts w:cstheme="minorHAnsi"/>
          <w:b/>
        </w:rPr>
        <w:t>,</w:t>
      </w:r>
      <w:r w:rsidRPr="00A378E6">
        <w:rPr>
          <w:rFonts w:cstheme="minorHAnsi"/>
          <w:b/>
        </w:rPr>
        <w:t xml:space="preserve"> del Código Procesal Penal</w:t>
      </w:r>
      <w:r w:rsidR="00A378E6" w:rsidRPr="00A378E6">
        <w:rPr>
          <w:rFonts w:cstheme="minorHAnsi"/>
          <w:b/>
        </w:rPr>
        <w:t>.</w:t>
      </w:r>
      <w:r w:rsidR="00A378E6">
        <w:rPr>
          <w:rFonts w:cstheme="minorHAnsi"/>
          <w:b/>
        </w:rPr>
        <w:br/>
      </w:r>
    </w:p>
    <w:p w:rsidR="006A7753" w:rsidRPr="00DA3502" w:rsidRDefault="006306D9" w:rsidP="006A7753">
      <w:pPr>
        <w:pStyle w:val="Prrafodelista"/>
        <w:numPr>
          <w:ilvl w:val="0"/>
          <w:numId w:val="1"/>
        </w:numPr>
        <w:spacing w:after="0" w:line="240" w:lineRule="auto"/>
        <w:ind w:left="0" w:firstLine="0"/>
        <w:contextualSpacing w:val="0"/>
        <w:jc w:val="both"/>
        <w:rPr>
          <w:rFonts w:cstheme="minorHAnsi"/>
        </w:rPr>
      </w:pPr>
      <w:r w:rsidRPr="006306D9">
        <w:rPr>
          <w:rFonts w:cstheme="minorHAnsi"/>
          <w:bCs/>
          <w:lang w:val="es-ES"/>
        </w:rPr>
        <w:t>___</w:t>
      </w:r>
      <w:r w:rsidR="006A7753" w:rsidRPr="00DA3502">
        <w:rPr>
          <w:rFonts w:eastAsia="Calibri" w:cstheme="minorHAnsi"/>
          <w:b/>
        </w:rPr>
        <w:t xml:space="preserve">Por regla </w:t>
      </w:r>
      <w:r w:rsidR="006A7753">
        <w:rPr>
          <w:rFonts w:eastAsia="Calibri" w:cstheme="minorHAnsi"/>
          <w:b/>
        </w:rPr>
        <w:t>general,</w:t>
      </w:r>
      <w:r w:rsidR="006A7753" w:rsidRPr="00DA3502">
        <w:rPr>
          <w:rFonts w:eastAsia="Calibri" w:cstheme="minorHAnsi"/>
          <w:b/>
        </w:rPr>
        <w:t xml:space="preserve"> quedan</w:t>
      </w:r>
      <w:r w:rsidR="006A7753" w:rsidRPr="00DA3502">
        <w:rPr>
          <w:rFonts w:cstheme="minorHAnsi"/>
          <w:b/>
        </w:rPr>
        <w:t xml:space="preserve"> sometidos a la jurisdicción chilena todos los crímenes perpetrados por ciudadanos chilenos fuera del territorio de la República</w:t>
      </w:r>
      <w:r w:rsidR="006A7753" w:rsidRPr="00DA3502">
        <w:rPr>
          <w:rFonts w:cstheme="minorHAnsi"/>
        </w:rPr>
        <w:t>.</w:t>
      </w:r>
    </w:p>
    <w:p w:rsidR="006A7753" w:rsidRPr="00DA3502" w:rsidRDefault="006A7753" w:rsidP="006A7753">
      <w:pPr>
        <w:spacing w:after="0" w:line="240" w:lineRule="auto"/>
        <w:jc w:val="both"/>
        <w:rPr>
          <w:rFonts w:cstheme="minorHAnsi"/>
        </w:rPr>
      </w:pPr>
    </w:p>
    <w:p w:rsidR="006A7753" w:rsidRPr="00A378E6" w:rsidRDefault="00A378E6" w:rsidP="006A7753">
      <w:pPr>
        <w:spacing w:after="0" w:line="240" w:lineRule="auto"/>
        <w:jc w:val="both"/>
        <w:rPr>
          <w:rFonts w:cstheme="minorHAnsi"/>
          <w:b/>
        </w:rPr>
      </w:pPr>
      <w:r>
        <w:rPr>
          <w:rFonts w:cstheme="minorHAnsi"/>
          <w:b/>
        </w:rPr>
        <w:t>Respuesta c</w:t>
      </w:r>
      <w:r w:rsidRPr="00A378E6">
        <w:rPr>
          <w:rFonts w:cstheme="minorHAnsi"/>
          <w:b/>
        </w:rPr>
        <w:t>orrecta</w:t>
      </w:r>
      <w:r w:rsidRPr="00A378E6">
        <w:rPr>
          <w:rFonts w:cstheme="minorHAnsi"/>
          <w:b/>
        </w:rPr>
        <w:tab/>
        <w:t>:</w:t>
      </w:r>
      <w:r w:rsidRPr="00A378E6">
        <w:rPr>
          <w:rFonts w:cstheme="minorHAnsi"/>
          <w:b/>
        </w:rPr>
        <w:tab/>
      </w:r>
      <w:r w:rsidR="006A7753" w:rsidRPr="00A378E6">
        <w:rPr>
          <w:rFonts w:cstheme="minorHAnsi"/>
          <w:b/>
        </w:rPr>
        <w:t>Falso</w:t>
      </w:r>
      <w:r w:rsidRPr="00A378E6">
        <w:rPr>
          <w:rFonts w:cstheme="minorHAnsi"/>
          <w:b/>
        </w:rPr>
        <w:t>.</w:t>
      </w:r>
    </w:p>
    <w:p w:rsidR="006A7753" w:rsidRPr="00A378E6" w:rsidRDefault="006A7753" w:rsidP="006A7753">
      <w:pPr>
        <w:spacing w:after="0" w:line="240" w:lineRule="auto"/>
        <w:jc w:val="both"/>
        <w:rPr>
          <w:rFonts w:cstheme="minorHAnsi"/>
          <w:b/>
        </w:rPr>
      </w:pPr>
      <w:r w:rsidRPr="00A378E6">
        <w:rPr>
          <w:rFonts w:cstheme="minorHAnsi"/>
          <w:b/>
        </w:rPr>
        <w:t>Fuente</w:t>
      </w:r>
      <w:r w:rsidR="00A378E6" w:rsidRPr="00A378E6">
        <w:rPr>
          <w:rFonts w:cstheme="minorHAnsi"/>
          <w:b/>
        </w:rPr>
        <w:tab/>
      </w:r>
      <w:r w:rsidR="00A378E6" w:rsidRPr="00A378E6">
        <w:rPr>
          <w:rFonts w:cstheme="minorHAnsi"/>
          <w:b/>
        </w:rPr>
        <w:tab/>
      </w:r>
      <w:r w:rsidR="00A378E6" w:rsidRPr="00A378E6">
        <w:rPr>
          <w:rFonts w:cstheme="minorHAnsi"/>
          <w:b/>
        </w:rPr>
        <w:tab/>
      </w:r>
      <w:r w:rsidRPr="00A378E6">
        <w:rPr>
          <w:rFonts w:cstheme="minorHAnsi"/>
          <w:b/>
        </w:rPr>
        <w:t xml:space="preserve">: </w:t>
      </w:r>
      <w:r w:rsidR="00A378E6" w:rsidRPr="00A378E6">
        <w:rPr>
          <w:rFonts w:cstheme="minorHAnsi"/>
          <w:b/>
        </w:rPr>
        <w:tab/>
        <w:t>A</w:t>
      </w:r>
      <w:r w:rsidRPr="00A378E6">
        <w:rPr>
          <w:rFonts w:cstheme="minorHAnsi"/>
          <w:b/>
        </w:rPr>
        <w:t>rtículo 6 del Código Penal.</w:t>
      </w:r>
    </w:p>
    <w:p w:rsidR="006A7753" w:rsidRPr="00DA3502" w:rsidRDefault="006A7753" w:rsidP="006A7753">
      <w:pPr>
        <w:spacing w:after="0" w:line="240" w:lineRule="auto"/>
        <w:jc w:val="both"/>
        <w:rPr>
          <w:rFonts w:cstheme="minorHAnsi"/>
        </w:rPr>
      </w:pPr>
    </w:p>
    <w:p w:rsidR="006A7753" w:rsidRPr="00DA3502" w:rsidRDefault="006A7753" w:rsidP="006A7753">
      <w:pPr>
        <w:pStyle w:val="Prrafodelista"/>
        <w:numPr>
          <w:ilvl w:val="0"/>
          <w:numId w:val="1"/>
        </w:numPr>
        <w:spacing w:after="0" w:line="240" w:lineRule="auto"/>
        <w:ind w:left="0" w:firstLine="0"/>
        <w:contextualSpacing w:val="0"/>
        <w:jc w:val="both"/>
        <w:rPr>
          <w:rFonts w:cstheme="minorHAnsi"/>
        </w:rPr>
      </w:pPr>
      <w:r w:rsidRPr="00DA3502">
        <w:rPr>
          <w:rFonts w:eastAsia="Calibri" w:cstheme="minorHAnsi"/>
        </w:rPr>
        <w:t>___</w:t>
      </w:r>
      <w:r w:rsidRPr="00DA3502">
        <w:rPr>
          <w:rFonts w:cstheme="minorHAnsi"/>
          <w:b/>
        </w:rPr>
        <w:t>Roberto entra por una puerta que se encontraba abierta a la casa de la familia Muñoz, sustrayendo diferentes especies pertenecientes a los distintos moradores de la casa. El tipo penal aplicable es el de hurto.</w:t>
      </w:r>
    </w:p>
    <w:p w:rsidR="006A7753" w:rsidRPr="00DA3502" w:rsidRDefault="006A7753" w:rsidP="006A7753">
      <w:pPr>
        <w:autoSpaceDE w:val="0"/>
        <w:autoSpaceDN w:val="0"/>
        <w:adjustRightInd w:val="0"/>
        <w:spacing w:after="0" w:line="240" w:lineRule="auto"/>
        <w:jc w:val="both"/>
        <w:rPr>
          <w:rFonts w:cstheme="minorHAnsi"/>
        </w:rPr>
      </w:pPr>
    </w:p>
    <w:p w:rsidR="006A7753" w:rsidRPr="00A378E6" w:rsidRDefault="00A378E6" w:rsidP="006A7753">
      <w:pPr>
        <w:autoSpaceDE w:val="0"/>
        <w:autoSpaceDN w:val="0"/>
        <w:adjustRightInd w:val="0"/>
        <w:spacing w:after="0" w:line="240" w:lineRule="auto"/>
        <w:jc w:val="both"/>
        <w:rPr>
          <w:rFonts w:cstheme="minorHAnsi"/>
          <w:b/>
        </w:rPr>
      </w:pPr>
      <w:r>
        <w:rPr>
          <w:rFonts w:cstheme="minorHAnsi"/>
          <w:b/>
        </w:rPr>
        <w:t>Respuesta c</w:t>
      </w:r>
      <w:r w:rsidRPr="00A378E6">
        <w:rPr>
          <w:rFonts w:cstheme="minorHAnsi"/>
          <w:b/>
        </w:rPr>
        <w:t>orrecta</w:t>
      </w:r>
      <w:r w:rsidRPr="00A378E6">
        <w:rPr>
          <w:rFonts w:cstheme="minorHAnsi"/>
          <w:b/>
        </w:rPr>
        <w:tab/>
        <w:t>:</w:t>
      </w:r>
      <w:r w:rsidRPr="00A378E6">
        <w:rPr>
          <w:rFonts w:cstheme="minorHAnsi"/>
          <w:b/>
        </w:rPr>
        <w:tab/>
      </w:r>
      <w:r w:rsidR="006A7753" w:rsidRPr="00A378E6">
        <w:rPr>
          <w:rFonts w:cstheme="minorHAnsi"/>
          <w:b/>
        </w:rPr>
        <w:t>Verdadero</w:t>
      </w:r>
      <w:r>
        <w:rPr>
          <w:rFonts w:cstheme="minorHAnsi"/>
          <w:b/>
        </w:rPr>
        <w:t>.</w:t>
      </w:r>
    </w:p>
    <w:p w:rsidR="006A7753" w:rsidRPr="00A378E6" w:rsidRDefault="006A7753" w:rsidP="006A7753">
      <w:pPr>
        <w:autoSpaceDE w:val="0"/>
        <w:autoSpaceDN w:val="0"/>
        <w:adjustRightInd w:val="0"/>
        <w:spacing w:after="0" w:line="240" w:lineRule="auto"/>
        <w:jc w:val="both"/>
        <w:rPr>
          <w:rFonts w:cstheme="minorHAnsi"/>
          <w:b/>
        </w:rPr>
      </w:pPr>
      <w:r w:rsidRPr="00A378E6">
        <w:rPr>
          <w:rFonts w:cstheme="minorHAnsi"/>
          <w:b/>
        </w:rPr>
        <w:t>Fuente</w:t>
      </w:r>
      <w:r w:rsidR="00A378E6" w:rsidRPr="00A378E6">
        <w:rPr>
          <w:rFonts w:cstheme="minorHAnsi"/>
          <w:b/>
        </w:rPr>
        <w:tab/>
      </w:r>
      <w:r w:rsidR="00A378E6" w:rsidRPr="00A378E6">
        <w:rPr>
          <w:rFonts w:cstheme="minorHAnsi"/>
          <w:b/>
        </w:rPr>
        <w:tab/>
      </w:r>
      <w:r w:rsidR="00A378E6" w:rsidRPr="00A378E6">
        <w:rPr>
          <w:rFonts w:cstheme="minorHAnsi"/>
          <w:b/>
        </w:rPr>
        <w:tab/>
      </w:r>
      <w:r w:rsidRPr="00A378E6">
        <w:rPr>
          <w:rFonts w:cstheme="minorHAnsi"/>
          <w:b/>
        </w:rPr>
        <w:t xml:space="preserve">: </w:t>
      </w:r>
      <w:r w:rsidR="00A378E6" w:rsidRPr="00A378E6">
        <w:rPr>
          <w:rFonts w:cstheme="minorHAnsi"/>
          <w:b/>
        </w:rPr>
        <w:tab/>
        <w:t>A</w:t>
      </w:r>
      <w:r w:rsidRPr="00A378E6">
        <w:rPr>
          <w:rFonts w:cstheme="minorHAnsi"/>
          <w:b/>
        </w:rPr>
        <w:t>rtículo 4</w:t>
      </w:r>
      <w:r w:rsidR="00A378E6" w:rsidRPr="00A378E6">
        <w:rPr>
          <w:rFonts w:cstheme="minorHAnsi"/>
          <w:b/>
        </w:rPr>
        <w:t>32 y 440 del Código P</w:t>
      </w:r>
      <w:r w:rsidRPr="00A378E6">
        <w:rPr>
          <w:rFonts w:cstheme="minorHAnsi"/>
          <w:b/>
        </w:rPr>
        <w:t>enal</w:t>
      </w:r>
      <w:r w:rsidR="00A378E6" w:rsidRPr="00A378E6">
        <w:rPr>
          <w:rFonts w:cstheme="minorHAnsi"/>
          <w:b/>
        </w:rPr>
        <w:t>.</w:t>
      </w:r>
    </w:p>
    <w:p w:rsidR="006A7753" w:rsidRDefault="006A7753" w:rsidP="006A7753">
      <w:pPr>
        <w:autoSpaceDE w:val="0"/>
        <w:autoSpaceDN w:val="0"/>
        <w:adjustRightInd w:val="0"/>
        <w:spacing w:after="0" w:line="240" w:lineRule="auto"/>
        <w:jc w:val="both"/>
        <w:rPr>
          <w:rFonts w:cstheme="minorHAnsi"/>
        </w:rPr>
      </w:pPr>
    </w:p>
    <w:p w:rsidR="006A7753" w:rsidRPr="00DA3502" w:rsidRDefault="006A7753" w:rsidP="006A7753">
      <w:pPr>
        <w:pStyle w:val="Prrafodelista"/>
        <w:numPr>
          <w:ilvl w:val="0"/>
          <w:numId w:val="1"/>
        </w:numPr>
        <w:spacing w:after="0" w:line="240" w:lineRule="auto"/>
        <w:ind w:left="0" w:firstLine="0"/>
        <w:contextualSpacing w:val="0"/>
        <w:jc w:val="both"/>
        <w:rPr>
          <w:rFonts w:cstheme="minorHAnsi"/>
        </w:rPr>
      </w:pPr>
      <w:r w:rsidRPr="00DA3502">
        <w:rPr>
          <w:rFonts w:eastAsia="Calibri" w:cstheme="minorHAnsi"/>
        </w:rPr>
        <w:t>___</w:t>
      </w:r>
      <w:r w:rsidRPr="00DA3502">
        <w:rPr>
          <w:rFonts w:cstheme="minorHAnsi"/>
          <w:b/>
        </w:rPr>
        <w:t>La agravante de reincidencia impropia consiste en cometer el delito mientras se cumple una condena o después de haberla quebrantado y dentro del plazo en que se puede ser castigado por el</w:t>
      </w:r>
      <w:r w:rsidRPr="00DA3502">
        <w:rPr>
          <w:rFonts w:cstheme="minorHAnsi"/>
        </w:rPr>
        <w:t xml:space="preserve"> </w:t>
      </w:r>
      <w:r w:rsidRPr="00DA3502">
        <w:rPr>
          <w:rFonts w:cstheme="minorHAnsi"/>
          <w:b/>
        </w:rPr>
        <w:t>quebrantamiento</w:t>
      </w:r>
    </w:p>
    <w:p w:rsidR="006A7753" w:rsidRPr="00DA3502" w:rsidRDefault="006A7753" w:rsidP="006A7753">
      <w:pPr>
        <w:autoSpaceDE w:val="0"/>
        <w:autoSpaceDN w:val="0"/>
        <w:adjustRightInd w:val="0"/>
        <w:spacing w:after="0" w:line="240" w:lineRule="auto"/>
        <w:jc w:val="both"/>
        <w:rPr>
          <w:rFonts w:cstheme="minorHAnsi"/>
        </w:rPr>
      </w:pPr>
    </w:p>
    <w:p w:rsidR="006A7753" w:rsidRPr="00A378E6" w:rsidRDefault="00A378E6" w:rsidP="006A7753">
      <w:pPr>
        <w:autoSpaceDE w:val="0"/>
        <w:autoSpaceDN w:val="0"/>
        <w:adjustRightInd w:val="0"/>
        <w:spacing w:after="0" w:line="240" w:lineRule="auto"/>
        <w:jc w:val="both"/>
        <w:rPr>
          <w:rFonts w:cstheme="minorHAnsi"/>
          <w:b/>
        </w:rPr>
      </w:pPr>
      <w:r w:rsidRPr="00A378E6">
        <w:rPr>
          <w:rFonts w:cstheme="minorHAnsi"/>
          <w:b/>
        </w:rPr>
        <w:t>Respuesta correcta</w:t>
      </w:r>
      <w:r w:rsidRPr="00A378E6">
        <w:rPr>
          <w:rFonts w:cstheme="minorHAnsi"/>
          <w:b/>
        </w:rPr>
        <w:tab/>
        <w:t>:</w:t>
      </w:r>
      <w:r w:rsidRPr="00A378E6">
        <w:rPr>
          <w:rFonts w:cstheme="minorHAnsi"/>
          <w:b/>
        </w:rPr>
        <w:tab/>
      </w:r>
      <w:r w:rsidR="006A7753" w:rsidRPr="00A378E6">
        <w:rPr>
          <w:rFonts w:cstheme="minorHAnsi"/>
          <w:b/>
        </w:rPr>
        <w:t>Verdadero</w:t>
      </w:r>
      <w:r w:rsidRPr="00A378E6">
        <w:rPr>
          <w:rFonts w:cstheme="minorHAnsi"/>
          <w:b/>
        </w:rPr>
        <w:t>.</w:t>
      </w:r>
    </w:p>
    <w:p w:rsidR="006A7753" w:rsidRPr="00A378E6" w:rsidRDefault="006A7753" w:rsidP="006A7753">
      <w:pPr>
        <w:autoSpaceDE w:val="0"/>
        <w:autoSpaceDN w:val="0"/>
        <w:adjustRightInd w:val="0"/>
        <w:spacing w:after="0" w:line="240" w:lineRule="auto"/>
        <w:jc w:val="both"/>
        <w:rPr>
          <w:rFonts w:cstheme="minorHAnsi"/>
          <w:b/>
        </w:rPr>
      </w:pPr>
      <w:r w:rsidRPr="00A378E6">
        <w:rPr>
          <w:rFonts w:cstheme="minorHAnsi"/>
          <w:b/>
        </w:rPr>
        <w:t>Fuente</w:t>
      </w:r>
      <w:r w:rsidR="00A378E6" w:rsidRPr="00A378E6">
        <w:rPr>
          <w:rFonts w:cstheme="minorHAnsi"/>
          <w:b/>
        </w:rPr>
        <w:tab/>
      </w:r>
      <w:r w:rsidR="00A378E6" w:rsidRPr="00A378E6">
        <w:rPr>
          <w:rFonts w:cstheme="minorHAnsi"/>
          <w:b/>
        </w:rPr>
        <w:tab/>
      </w:r>
      <w:r w:rsidR="00A378E6" w:rsidRPr="00A378E6">
        <w:rPr>
          <w:rFonts w:cstheme="minorHAnsi"/>
          <w:b/>
        </w:rPr>
        <w:tab/>
      </w:r>
      <w:r w:rsidRPr="00A378E6">
        <w:rPr>
          <w:rFonts w:cstheme="minorHAnsi"/>
          <w:b/>
        </w:rPr>
        <w:t xml:space="preserve">: </w:t>
      </w:r>
      <w:r w:rsidR="00A378E6" w:rsidRPr="00A378E6">
        <w:rPr>
          <w:rFonts w:cstheme="minorHAnsi"/>
          <w:b/>
        </w:rPr>
        <w:tab/>
        <w:t>A</w:t>
      </w:r>
      <w:r w:rsidRPr="00A378E6">
        <w:rPr>
          <w:rFonts w:cstheme="minorHAnsi"/>
          <w:b/>
        </w:rPr>
        <w:t>rtículo 12° N° 14 Código Penal; Matus &amp; Ramírez, p. 635.</w:t>
      </w:r>
    </w:p>
    <w:p w:rsidR="006A7753" w:rsidRDefault="006A7753" w:rsidP="006A7753">
      <w:pPr>
        <w:autoSpaceDE w:val="0"/>
        <w:autoSpaceDN w:val="0"/>
        <w:adjustRightInd w:val="0"/>
        <w:spacing w:after="0" w:line="240" w:lineRule="auto"/>
        <w:jc w:val="both"/>
        <w:rPr>
          <w:rFonts w:cstheme="minorHAnsi"/>
          <w:color w:val="FF0000"/>
          <w:lang w:val="es-ES"/>
        </w:rPr>
      </w:pPr>
    </w:p>
    <w:p w:rsidR="006A7753" w:rsidRPr="008225B6" w:rsidRDefault="006A7753" w:rsidP="00832373">
      <w:pPr>
        <w:pStyle w:val="Prrafodelista"/>
        <w:numPr>
          <w:ilvl w:val="0"/>
          <w:numId w:val="1"/>
        </w:numPr>
        <w:spacing w:after="0" w:line="240" w:lineRule="auto"/>
        <w:ind w:left="0" w:firstLine="0"/>
        <w:contextualSpacing w:val="0"/>
        <w:jc w:val="both"/>
        <w:rPr>
          <w:rFonts w:cstheme="minorHAnsi"/>
        </w:rPr>
      </w:pPr>
      <w:r w:rsidRPr="008225B6">
        <w:rPr>
          <w:rFonts w:cstheme="minorHAnsi"/>
        </w:rPr>
        <w:lastRenderedPageBreak/>
        <w:t>__</w:t>
      </w:r>
      <w:r w:rsidR="008225B6" w:rsidRPr="008225B6">
        <w:rPr>
          <w:rFonts w:cstheme="minorHAnsi"/>
          <w:b/>
        </w:rPr>
        <w:t xml:space="preserve">La </w:t>
      </w:r>
      <w:r w:rsidR="00832373" w:rsidRPr="008225B6">
        <w:rPr>
          <w:rFonts w:cstheme="minorHAnsi"/>
          <w:b/>
        </w:rPr>
        <w:t>suspensió</w:t>
      </w:r>
      <w:r w:rsidR="008225B6" w:rsidRPr="008225B6">
        <w:rPr>
          <w:rFonts w:cstheme="minorHAnsi"/>
          <w:b/>
        </w:rPr>
        <w:t xml:space="preserve">n condicional en los delitos previstos en la Ley </w:t>
      </w:r>
      <w:r w:rsidR="00832373" w:rsidRPr="008225B6">
        <w:rPr>
          <w:rFonts w:cstheme="minorHAnsi"/>
          <w:b/>
        </w:rPr>
        <w:t xml:space="preserve">de Control de Armas, </w:t>
      </w:r>
      <w:r w:rsidR="008225B6" w:rsidRPr="008225B6">
        <w:rPr>
          <w:rFonts w:cstheme="minorHAnsi"/>
          <w:b/>
        </w:rPr>
        <w:t xml:space="preserve">sólo procederá </w:t>
      </w:r>
      <w:r w:rsidR="00832373" w:rsidRPr="008225B6">
        <w:rPr>
          <w:rFonts w:cstheme="minorHAnsi"/>
          <w:b/>
        </w:rPr>
        <w:t>si el imputado ha cooperado e</w:t>
      </w:r>
      <w:r w:rsidR="008225B6" w:rsidRPr="008225B6">
        <w:rPr>
          <w:rFonts w:cstheme="minorHAnsi"/>
          <w:b/>
        </w:rPr>
        <w:t>ficazmen</w:t>
      </w:r>
      <w:r w:rsidR="008225B6">
        <w:rPr>
          <w:rFonts w:cstheme="minorHAnsi"/>
          <w:b/>
        </w:rPr>
        <w:t xml:space="preserve">te con la investigación en los términos del artículo 17 C de dicho cuerpo legal. </w:t>
      </w:r>
    </w:p>
    <w:p w:rsidR="006A7753" w:rsidRPr="008225B6" w:rsidRDefault="006A7753" w:rsidP="006A7753">
      <w:pPr>
        <w:spacing w:after="0" w:line="240" w:lineRule="auto"/>
        <w:jc w:val="both"/>
        <w:rPr>
          <w:rFonts w:cstheme="minorHAnsi"/>
        </w:rPr>
      </w:pPr>
    </w:p>
    <w:p w:rsidR="00A378E6" w:rsidRPr="00A378E6" w:rsidRDefault="00A378E6" w:rsidP="00A378E6">
      <w:pPr>
        <w:spacing w:after="0" w:line="240" w:lineRule="auto"/>
        <w:jc w:val="both"/>
        <w:rPr>
          <w:rFonts w:cstheme="minorHAnsi"/>
          <w:b/>
        </w:rPr>
      </w:pPr>
      <w:r w:rsidRPr="00A378E6">
        <w:rPr>
          <w:rFonts w:cstheme="minorHAnsi"/>
          <w:b/>
        </w:rPr>
        <w:t>Respuesta correcta</w:t>
      </w:r>
      <w:r w:rsidRPr="00A378E6">
        <w:rPr>
          <w:rFonts w:cstheme="minorHAnsi"/>
          <w:b/>
        </w:rPr>
        <w:tab/>
        <w:t>:</w:t>
      </w:r>
      <w:r w:rsidRPr="00A378E6">
        <w:rPr>
          <w:rFonts w:cstheme="minorHAnsi"/>
          <w:b/>
        </w:rPr>
        <w:tab/>
      </w:r>
      <w:r w:rsidR="006A7753" w:rsidRPr="00A378E6">
        <w:rPr>
          <w:rFonts w:cstheme="minorHAnsi"/>
          <w:b/>
        </w:rPr>
        <w:t>Verdadero</w:t>
      </w:r>
      <w:r w:rsidRPr="00A378E6">
        <w:rPr>
          <w:rFonts w:cstheme="minorHAnsi"/>
          <w:b/>
        </w:rPr>
        <w:t>.</w:t>
      </w:r>
      <w:r w:rsidRPr="00A378E6">
        <w:rPr>
          <w:rFonts w:cstheme="minorHAnsi"/>
          <w:b/>
        </w:rPr>
        <w:br/>
      </w:r>
      <w:r w:rsidR="006A7753" w:rsidRPr="00A378E6">
        <w:rPr>
          <w:rFonts w:cstheme="minorHAnsi"/>
          <w:b/>
        </w:rPr>
        <w:t>Fuente</w:t>
      </w:r>
      <w:r w:rsidRPr="00A378E6">
        <w:rPr>
          <w:rFonts w:cstheme="minorHAnsi"/>
          <w:b/>
        </w:rPr>
        <w:tab/>
      </w:r>
      <w:r w:rsidRPr="00A378E6">
        <w:rPr>
          <w:rFonts w:cstheme="minorHAnsi"/>
          <w:b/>
        </w:rPr>
        <w:tab/>
      </w:r>
      <w:r w:rsidRPr="00A378E6">
        <w:rPr>
          <w:rFonts w:cstheme="minorHAnsi"/>
          <w:b/>
        </w:rPr>
        <w:tab/>
        <w:t>:</w:t>
      </w:r>
      <w:r w:rsidRPr="00A378E6">
        <w:rPr>
          <w:rFonts w:cstheme="minorHAnsi"/>
          <w:b/>
        </w:rPr>
        <w:tab/>
        <w:t>Artículo</w:t>
      </w:r>
      <w:r w:rsidR="008F353F" w:rsidRPr="00A378E6">
        <w:rPr>
          <w:rFonts w:cstheme="minorHAnsi"/>
          <w:b/>
        </w:rPr>
        <w:t xml:space="preserve"> 17 A</w:t>
      </w:r>
      <w:r w:rsidRPr="00A378E6">
        <w:rPr>
          <w:rFonts w:cstheme="minorHAnsi"/>
          <w:b/>
        </w:rPr>
        <w:t xml:space="preserve"> del D</w:t>
      </w:r>
      <w:r w:rsidR="008F353F" w:rsidRPr="00A378E6">
        <w:rPr>
          <w:rFonts w:cstheme="minorHAnsi"/>
          <w:b/>
        </w:rPr>
        <w:t>ecreto 400</w:t>
      </w:r>
      <w:r w:rsidRPr="00A378E6">
        <w:rPr>
          <w:rFonts w:cstheme="minorHAnsi"/>
          <w:b/>
        </w:rPr>
        <w:t>,</w:t>
      </w:r>
      <w:r w:rsidR="008F353F" w:rsidRPr="00A378E6">
        <w:rPr>
          <w:rFonts w:cstheme="minorHAnsi"/>
          <w:b/>
        </w:rPr>
        <w:t xml:space="preserve"> </w:t>
      </w:r>
      <w:r w:rsidR="008225B6" w:rsidRPr="00A378E6">
        <w:rPr>
          <w:rFonts w:cstheme="minorHAnsi"/>
          <w:b/>
        </w:rPr>
        <w:t>que fija el texto refundido, co</w:t>
      </w:r>
      <w:r w:rsidRPr="00A378E6">
        <w:rPr>
          <w:rFonts w:cstheme="minorHAnsi"/>
          <w:b/>
        </w:rPr>
        <w:t>ordinado y sistematizado de la L</w:t>
      </w:r>
      <w:r w:rsidR="008225B6" w:rsidRPr="00A378E6">
        <w:rPr>
          <w:rFonts w:cstheme="minorHAnsi"/>
          <w:b/>
        </w:rPr>
        <w:t>ey N</w:t>
      </w:r>
      <w:r w:rsidRPr="00A378E6">
        <w:rPr>
          <w:rFonts w:cstheme="minorHAnsi"/>
          <w:b/>
        </w:rPr>
        <w:t>° 17.798 sobre control de armas.</w:t>
      </w:r>
    </w:p>
    <w:p w:rsidR="006A7753" w:rsidRPr="00DA3502" w:rsidRDefault="006A7753" w:rsidP="006A7753">
      <w:pPr>
        <w:tabs>
          <w:tab w:val="left" w:pos="3584"/>
        </w:tabs>
        <w:spacing w:after="0" w:line="240" w:lineRule="auto"/>
        <w:jc w:val="both"/>
        <w:rPr>
          <w:rFonts w:cstheme="minorHAnsi"/>
          <w:i/>
          <w:iCs/>
        </w:rPr>
      </w:pPr>
    </w:p>
    <w:p w:rsidR="006A7753" w:rsidRPr="00DA3502" w:rsidRDefault="006A7753" w:rsidP="006A7753">
      <w:pPr>
        <w:pStyle w:val="Prrafodelista"/>
        <w:numPr>
          <w:ilvl w:val="0"/>
          <w:numId w:val="1"/>
        </w:numPr>
        <w:spacing w:after="0" w:line="240" w:lineRule="auto"/>
        <w:ind w:left="0" w:firstLine="0"/>
        <w:contextualSpacing w:val="0"/>
        <w:jc w:val="both"/>
        <w:rPr>
          <w:rFonts w:cstheme="minorHAnsi"/>
        </w:rPr>
      </w:pPr>
      <w:r w:rsidRPr="00DA3502">
        <w:rPr>
          <w:rFonts w:eastAsia="Calibri" w:cstheme="minorHAnsi"/>
        </w:rPr>
        <w:t>___</w:t>
      </w:r>
      <w:r w:rsidRPr="00DA3502">
        <w:rPr>
          <w:rFonts w:cstheme="minorHAnsi"/>
          <w:b/>
        </w:rPr>
        <w:t>En una cautela de garantías, el fiscal o el querellante pueden acreditar que la suspensión del procedimiento alegada por el imputado</w:t>
      </w:r>
      <w:r w:rsidR="00A378E6">
        <w:rPr>
          <w:rFonts w:cstheme="minorHAnsi"/>
          <w:b/>
        </w:rPr>
        <w:t xml:space="preserve"> por afectación de sus derechos</w:t>
      </w:r>
      <w:r w:rsidRPr="00DA3502">
        <w:rPr>
          <w:rFonts w:cstheme="minorHAnsi"/>
          <w:b/>
        </w:rPr>
        <w:t xml:space="preserve"> sólo persigue dilatar el proceso</w:t>
      </w:r>
      <w:r w:rsidRPr="00DA3502">
        <w:rPr>
          <w:rFonts w:cstheme="minorHAnsi"/>
        </w:rPr>
        <w:t>.</w:t>
      </w:r>
    </w:p>
    <w:p w:rsidR="006A7753" w:rsidRPr="00DA3502" w:rsidRDefault="006A7753" w:rsidP="006A7753">
      <w:pPr>
        <w:spacing w:after="0" w:line="240" w:lineRule="auto"/>
        <w:jc w:val="both"/>
        <w:rPr>
          <w:rFonts w:cstheme="minorHAnsi"/>
        </w:rPr>
      </w:pPr>
    </w:p>
    <w:p w:rsidR="006A7753" w:rsidRPr="00A378E6" w:rsidRDefault="00A378E6" w:rsidP="006A7753">
      <w:pPr>
        <w:spacing w:after="0" w:line="240" w:lineRule="auto"/>
        <w:jc w:val="both"/>
        <w:rPr>
          <w:rFonts w:cstheme="minorHAnsi"/>
          <w:b/>
        </w:rPr>
      </w:pPr>
      <w:r w:rsidRPr="00A378E6">
        <w:rPr>
          <w:rFonts w:cstheme="minorHAnsi"/>
          <w:b/>
        </w:rPr>
        <w:t>Respuesta correcta</w:t>
      </w:r>
      <w:r w:rsidRPr="00A378E6">
        <w:rPr>
          <w:rFonts w:cstheme="minorHAnsi"/>
          <w:b/>
        </w:rPr>
        <w:tab/>
        <w:t>:</w:t>
      </w:r>
      <w:r w:rsidRPr="00A378E6">
        <w:rPr>
          <w:rFonts w:cstheme="minorHAnsi"/>
          <w:b/>
        </w:rPr>
        <w:tab/>
      </w:r>
      <w:r w:rsidR="006A7753" w:rsidRPr="00A378E6">
        <w:rPr>
          <w:rFonts w:cstheme="minorHAnsi"/>
          <w:b/>
        </w:rPr>
        <w:t>Verdadero</w:t>
      </w:r>
      <w:r w:rsidRPr="00A378E6">
        <w:rPr>
          <w:rFonts w:cstheme="minorHAnsi"/>
          <w:b/>
        </w:rPr>
        <w:t>.</w:t>
      </w:r>
    </w:p>
    <w:p w:rsidR="006A7753" w:rsidRPr="00A378E6" w:rsidRDefault="006A7753" w:rsidP="006A7753">
      <w:pPr>
        <w:spacing w:after="0" w:line="240" w:lineRule="auto"/>
        <w:jc w:val="both"/>
        <w:rPr>
          <w:rFonts w:cstheme="minorHAnsi"/>
          <w:b/>
          <w:iCs/>
        </w:rPr>
      </w:pPr>
      <w:r w:rsidRPr="00A378E6">
        <w:rPr>
          <w:rFonts w:cstheme="minorHAnsi"/>
          <w:b/>
        </w:rPr>
        <w:t>Fu</w:t>
      </w:r>
      <w:r w:rsidR="008F353F" w:rsidRPr="00A378E6">
        <w:rPr>
          <w:rFonts w:cstheme="minorHAnsi"/>
          <w:b/>
        </w:rPr>
        <w:t>ente</w:t>
      </w:r>
      <w:r w:rsidR="00A378E6" w:rsidRPr="00A378E6">
        <w:rPr>
          <w:rFonts w:cstheme="minorHAnsi"/>
          <w:b/>
        </w:rPr>
        <w:tab/>
      </w:r>
      <w:r w:rsidR="00A378E6" w:rsidRPr="00A378E6">
        <w:rPr>
          <w:rFonts w:cstheme="minorHAnsi"/>
          <w:b/>
        </w:rPr>
        <w:tab/>
      </w:r>
      <w:r w:rsidR="00A378E6" w:rsidRPr="00A378E6">
        <w:rPr>
          <w:rFonts w:cstheme="minorHAnsi"/>
          <w:b/>
        </w:rPr>
        <w:tab/>
      </w:r>
      <w:r w:rsidR="008F353F" w:rsidRPr="00A378E6">
        <w:rPr>
          <w:rFonts w:cstheme="minorHAnsi"/>
          <w:b/>
        </w:rPr>
        <w:t xml:space="preserve">: </w:t>
      </w:r>
      <w:r w:rsidR="00A378E6" w:rsidRPr="00A378E6">
        <w:rPr>
          <w:rFonts w:cstheme="minorHAnsi"/>
          <w:b/>
        </w:rPr>
        <w:tab/>
        <w:t>Artículo</w:t>
      </w:r>
      <w:r w:rsidR="008F353F" w:rsidRPr="00A378E6">
        <w:rPr>
          <w:rFonts w:cstheme="minorHAnsi"/>
          <w:b/>
        </w:rPr>
        <w:t xml:space="preserve"> 10</w:t>
      </w:r>
      <w:r w:rsidR="00A378E6" w:rsidRPr="00A378E6">
        <w:rPr>
          <w:rFonts w:cstheme="minorHAnsi"/>
          <w:b/>
        </w:rPr>
        <w:t>,</w:t>
      </w:r>
      <w:r w:rsidR="008F353F" w:rsidRPr="00A378E6">
        <w:rPr>
          <w:rFonts w:cstheme="minorHAnsi"/>
          <w:b/>
        </w:rPr>
        <w:t xml:space="preserve"> inciso final</w:t>
      </w:r>
      <w:r w:rsidR="00A378E6" w:rsidRPr="00A378E6">
        <w:rPr>
          <w:rFonts w:cstheme="minorHAnsi"/>
          <w:b/>
        </w:rPr>
        <w:t>,</w:t>
      </w:r>
      <w:r w:rsidR="008F353F" w:rsidRPr="00A378E6">
        <w:rPr>
          <w:rFonts w:cstheme="minorHAnsi"/>
          <w:b/>
        </w:rPr>
        <w:t xml:space="preserve"> </w:t>
      </w:r>
      <w:r w:rsidR="00A378E6" w:rsidRPr="00A378E6">
        <w:rPr>
          <w:rFonts w:cstheme="minorHAnsi"/>
          <w:b/>
        </w:rPr>
        <w:t xml:space="preserve">del </w:t>
      </w:r>
      <w:r w:rsidR="008F353F" w:rsidRPr="00A378E6">
        <w:rPr>
          <w:rFonts w:cstheme="minorHAnsi"/>
          <w:b/>
        </w:rPr>
        <w:t>C</w:t>
      </w:r>
      <w:r w:rsidR="00A378E6" w:rsidRPr="00A378E6">
        <w:rPr>
          <w:rFonts w:cstheme="minorHAnsi"/>
          <w:b/>
        </w:rPr>
        <w:t xml:space="preserve">ódigo </w:t>
      </w:r>
      <w:r w:rsidR="008F353F" w:rsidRPr="00A378E6">
        <w:rPr>
          <w:rFonts w:cstheme="minorHAnsi"/>
          <w:b/>
        </w:rPr>
        <w:t>P</w:t>
      </w:r>
      <w:r w:rsidR="00A378E6" w:rsidRPr="00A378E6">
        <w:rPr>
          <w:rFonts w:cstheme="minorHAnsi"/>
          <w:b/>
        </w:rPr>
        <w:t xml:space="preserve">rocesal </w:t>
      </w:r>
      <w:r w:rsidR="008F353F" w:rsidRPr="00A378E6">
        <w:rPr>
          <w:rFonts w:cstheme="minorHAnsi"/>
          <w:b/>
        </w:rPr>
        <w:t>P</w:t>
      </w:r>
      <w:r w:rsidR="00A378E6" w:rsidRPr="00A378E6">
        <w:rPr>
          <w:rFonts w:cstheme="minorHAnsi"/>
          <w:b/>
        </w:rPr>
        <w:t>enal:</w:t>
      </w:r>
      <w:r w:rsidR="008F353F" w:rsidRPr="00A378E6">
        <w:rPr>
          <w:rFonts w:cstheme="minorHAnsi"/>
          <w:b/>
        </w:rPr>
        <w:t xml:space="preserve"> </w:t>
      </w:r>
      <w:r w:rsidRPr="00A378E6">
        <w:rPr>
          <w:rFonts w:cstheme="minorHAnsi"/>
          <w:b/>
        </w:rPr>
        <w:t>“</w:t>
      </w:r>
      <w:r w:rsidRPr="00A378E6">
        <w:rPr>
          <w:rFonts w:cstheme="minorHAnsi"/>
          <w:b/>
          <w:iCs/>
        </w:rPr>
        <w:t>Con todo, no podrá entenderse que existe afectación sustancial de los derechos del imputado cuando se acredite, por el Ministerio Público o el abogado querellante, que la suspensión del procedimiento solicitada por el imputado o su abogado sólo persigue dilatar el proceso”.</w:t>
      </w:r>
    </w:p>
    <w:p w:rsidR="006A7753" w:rsidRPr="00DA3502" w:rsidRDefault="006A7753" w:rsidP="006A7753">
      <w:pPr>
        <w:spacing w:after="0" w:line="240" w:lineRule="auto"/>
        <w:jc w:val="both"/>
        <w:rPr>
          <w:rFonts w:cstheme="minorHAnsi"/>
        </w:rPr>
      </w:pPr>
    </w:p>
    <w:p w:rsidR="006A7753" w:rsidRPr="006A7753" w:rsidRDefault="00832373" w:rsidP="00135B69">
      <w:pPr>
        <w:pStyle w:val="Prrafodelista"/>
        <w:numPr>
          <w:ilvl w:val="0"/>
          <w:numId w:val="1"/>
        </w:numPr>
        <w:spacing w:after="0" w:line="240" w:lineRule="auto"/>
        <w:ind w:left="0" w:firstLine="0"/>
        <w:contextualSpacing w:val="0"/>
        <w:jc w:val="both"/>
        <w:rPr>
          <w:rFonts w:cstheme="minorHAnsi"/>
        </w:rPr>
      </w:pPr>
      <w:r w:rsidRPr="00DA3502">
        <w:rPr>
          <w:rFonts w:eastAsia="Calibri" w:cstheme="minorHAnsi"/>
        </w:rPr>
        <w:t>___</w:t>
      </w:r>
      <w:r w:rsidR="006A7753" w:rsidRPr="006A7753">
        <w:rPr>
          <w:rFonts w:cstheme="minorHAnsi"/>
          <w:b/>
        </w:rPr>
        <w:t>No hay violencia intrafamiliar si la conducta de maltrato recae sobre una persona adult</w:t>
      </w:r>
      <w:r w:rsidR="00A378E6">
        <w:rPr>
          <w:rFonts w:cstheme="minorHAnsi"/>
          <w:b/>
        </w:rPr>
        <w:t>a</w:t>
      </w:r>
      <w:r w:rsidR="006A7753" w:rsidRPr="006A7753">
        <w:rPr>
          <w:rFonts w:cstheme="minorHAnsi"/>
          <w:b/>
        </w:rPr>
        <w:t xml:space="preserve"> mayor o discapacitada bajo el cuidado o dependencia de cualquiera de los integrantes del grupo familiar</w:t>
      </w:r>
      <w:r w:rsidR="006A7753" w:rsidRPr="006A7753">
        <w:rPr>
          <w:rFonts w:cstheme="minorHAnsi"/>
        </w:rPr>
        <w:t xml:space="preserve">. </w:t>
      </w:r>
    </w:p>
    <w:p w:rsidR="00A378E6" w:rsidRDefault="00A378E6" w:rsidP="006A7753">
      <w:pPr>
        <w:spacing w:after="0" w:line="240" w:lineRule="auto"/>
        <w:jc w:val="both"/>
        <w:rPr>
          <w:rFonts w:cstheme="minorHAnsi"/>
        </w:rPr>
      </w:pPr>
    </w:p>
    <w:p w:rsidR="006A7753" w:rsidRPr="00A378E6" w:rsidRDefault="00A378E6" w:rsidP="006A7753">
      <w:pPr>
        <w:spacing w:after="0" w:line="240" w:lineRule="auto"/>
        <w:jc w:val="both"/>
        <w:rPr>
          <w:rFonts w:cstheme="minorHAnsi"/>
          <w:b/>
        </w:rPr>
      </w:pPr>
      <w:r w:rsidRPr="00A378E6">
        <w:rPr>
          <w:rFonts w:cstheme="minorHAnsi"/>
          <w:b/>
        </w:rPr>
        <w:t>Respuesta correcta</w:t>
      </w:r>
      <w:r w:rsidRPr="00A378E6">
        <w:rPr>
          <w:rFonts w:cstheme="minorHAnsi"/>
          <w:b/>
        </w:rPr>
        <w:tab/>
        <w:t xml:space="preserve">: </w:t>
      </w:r>
      <w:r w:rsidRPr="00A378E6">
        <w:rPr>
          <w:rFonts w:cstheme="minorHAnsi"/>
          <w:b/>
        </w:rPr>
        <w:tab/>
      </w:r>
      <w:r w:rsidR="006A7753" w:rsidRPr="00A378E6">
        <w:rPr>
          <w:rFonts w:cstheme="minorHAnsi"/>
          <w:b/>
        </w:rPr>
        <w:t>Falso</w:t>
      </w:r>
      <w:r w:rsidRPr="00A378E6">
        <w:rPr>
          <w:rFonts w:cstheme="minorHAnsi"/>
          <w:b/>
        </w:rPr>
        <w:t>.</w:t>
      </w:r>
    </w:p>
    <w:p w:rsidR="006A7753" w:rsidRPr="00A378E6" w:rsidRDefault="006A7753" w:rsidP="006A7753">
      <w:pPr>
        <w:spacing w:after="0" w:line="240" w:lineRule="auto"/>
        <w:jc w:val="both"/>
        <w:rPr>
          <w:rFonts w:cstheme="minorHAnsi"/>
          <w:b/>
        </w:rPr>
      </w:pPr>
      <w:r w:rsidRPr="00A378E6">
        <w:rPr>
          <w:rFonts w:cstheme="minorHAnsi"/>
          <w:b/>
        </w:rPr>
        <w:t>Fuente</w:t>
      </w:r>
      <w:r w:rsidR="00A378E6" w:rsidRPr="00A378E6">
        <w:rPr>
          <w:rFonts w:cstheme="minorHAnsi"/>
          <w:b/>
        </w:rPr>
        <w:tab/>
      </w:r>
      <w:r w:rsidR="00A378E6" w:rsidRPr="00A378E6">
        <w:rPr>
          <w:rFonts w:cstheme="minorHAnsi"/>
          <w:b/>
        </w:rPr>
        <w:tab/>
      </w:r>
      <w:r w:rsidR="00A378E6" w:rsidRPr="00A378E6">
        <w:rPr>
          <w:rFonts w:cstheme="minorHAnsi"/>
          <w:b/>
        </w:rPr>
        <w:tab/>
      </w:r>
      <w:r w:rsidRPr="00A378E6">
        <w:rPr>
          <w:rFonts w:cstheme="minorHAnsi"/>
          <w:b/>
        </w:rPr>
        <w:t xml:space="preserve">: </w:t>
      </w:r>
      <w:r w:rsidR="00A378E6" w:rsidRPr="00A378E6">
        <w:rPr>
          <w:rFonts w:cstheme="minorHAnsi"/>
          <w:b/>
        </w:rPr>
        <w:tab/>
        <w:t xml:space="preserve">Artículo </w:t>
      </w:r>
      <w:r w:rsidRPr="00A378E6">
        <w:rPr>
          <w:rFonts w:cstheme="minorHAnsi"/>
          <w:b/>
        </w:rPr>
        <w:t>5</w:t>
      </w:r>
      <w:r w:rsidR="00A378E6" w:rsidRPr="00A378E6">
        <w:rPr>
          <w:rFonts w:cstheme="minorHAnsi"/>
          <w:b/>
        </w:rPr>
        <w:t>,</w:t>
      </w:r>
      <w:r w:rsidRPr="00A378E6">
        <w:rPr>
          <w:rFonts w:cstheme="minorHAnsi"/>
          <w:b/>
        </w:rPr>
        <w:t xml:space="preserve"> inciso 2</w:t>
      </w:r>
      <w:r w:rsidR="00A378E6" w:rsidRPr="00A378E6">
        <w:rPr>
          <w:rFonts w:cstheme="minorHAnsi"/>
          <w:b/>
        </w:rPr>
        <w:t>°,</w:t>
      </w:r>
      <w:r w:rsidRPr="00A378E6">
        <w:rPr>
          <w:rFonts w:cstheme="minorHAnsi"/>
          <w:b/>
        </w:rPr>
        <w:t xml:space="preserve"> </w:t>
      </w:r>
      <w:r w:rsidR="00A378E6" w:rsidRPr="00A378E6">
        <w:rPr>
          <w:rFonts w:cstheme="minorHAnsi"/>
          <w:b/>
        </w:rPr>
        <w:t>de la L</w:t>
      </w:r>
      <w:r w:rsidRPr="00A378E6">
        <w:rPr>
          <w:rFonts w:cstheme="minorHAnsi"/>
          <w:b/>
        </w:rPr>
        <w:t xml:space="preserve">ey </w:t>
      </w:r>
      <w:r w:rsidR="00A378E6" w:rsidRPr="00A378E6">
        <w:rPr>
          <w:rFonts w:cstheme="minorHAnsi"/>
          <w:b/>
        </w:rPr>
        <w:t xml:space="preserve">N° </w:t>
      </w:r>
      <w:r w:rsidRPr="00A378E6">
        <w:rPr>
          <w:rFonts w:cstheme="minorHAnsi"/>
          <w:b/>
        </w:rPr>
        <w:t xml:space="preserve">20.066: </w:t>
      </w:r>
      <w:r w:rsidRPr="00A378E6">
        <w:rPr>
          <w:rFonts w:cstheme="minorHAnsi"/>
          <w:b/>
          <w:iCs/>
        </w:rPr>
        <w:t>“También habrá violencia intrafamiliar cuando la conducta referida en el inciso precedente ocurra entre los padres de un hijo común, o recaiga sobre persona menor de edad, adulto mayor o discapacitada que se encuentre bajo el cuidado o dependencia de cualquiera de los integrantes del grupo familiar”.</w:t>
      </w:r>
    </w:p>
    <w:p w:rsidR="006A7753" w:rsidRPr="00DA3502" w:rsidRDefault="006A7753" w:rsidP="006A7753">
      <w:pPr>
        <w:spacing w:after="0" w:line="240" w:lineRule="auto"/>
        <w:jc w:val="both"/>
        <w:rPr>
          <w:rFonts w:cstheme="minorHAnsi"/>
        </w:rPr>
      </w:pPr>
    </w:p>
    <w:p w:rsidR="006A7753" w:rsidRPr="00DA3502" w:rsidRDefault="006A7753" w:rsidP="006A7753">
      <w:pPr>
        <w:pStyle w:val="Prrafodelista"/>
        <w:numPr>
          <w:ilvl w:val="0"/>
          <w:numId w:val="1"/>
        </w:numPr>
        <w:spacing w:after="0" w:line="240" w:lineRule="auto"/>
        <w:ind w:left="0" w:firstLine="0"/>
        <w:contextualSpacing w:val="0"/>
        <w:jc w:val="both"/>
        <w:rPr>
          <w:rFonts w:cstheme="minorHAnsi"/>
        </w:rPr>
      </w:pPr>
      <w:r w:rsidRPr="00DA3502">
        <w:rPr>
          <w:rFonts w:eastAsia="Calibri" w:cstheme="minorHAnsi"/>
        </w:rPr>
        <w:t>___</w:t>
      </w:r>
      <w:r w:rsidRPr="00DA3502">
        <w:rPr>
          <w:rFonts w:cstheme="minorHAnsi"/>
          <w:b/>
        </w:rPr>
        <w:t>La audiencia de control de la detención pueden realizarse</w:t>
      </w:r>
      <w:r w:rsidR="006306D9">
        <w:rPr>
          <w:rFonts w:cstheme="minorHAnsi"/>
          <w:b/>
        </w:rPr>
        <w:t xml:space="preserve"> de forma</w:t>
      </w:r>
      <w:r w:rsidRPr="00DA3502">
        <w:rPr>
          <w:rFonts w:cstheme="minorHAnsi"/>
          <w:b/>
        </w:rPr>
        <w:t xml:space="preserve"> </w:t>
      </w:r>
      <w:r w:rsidRPr="00E57D41">
        <w:rPr>
          <w:rFonts w:cstheme="minorHAnsi"/>
          <w:b/>
        </w:rPr>
        <w:t>remota por videoconferencia</w:t>
      </w:r>
      <w:r w:rsidRPr="00DA3502">
        <w:rPr>
          <w:rFonts w:cstheme="minorHAnsi"/>
          <w:b/>
        </w:rPr>
        <w:t>, si el tribunal lo resuelve bajo resolución fundada, y tras escuchar a las partes</w:t>
      </w:r>
      <w:r w:rsidRPr="00DA3502">
        <w:rPr>
          <w:rFonts w:cstheme="minorHAnsi"/>
        </w:rPr>
        <w:t>.</w:t>
      </w:r>
    </w:p>
    <w:p w:rsidR="006A7753" w:rsidRPr="00116344" w:rsidRDefault="006A7753" w:rsidP="006A7753">
      <w:pPr>
        <w:spacing w:after="0" w:line="240" w:lineRule="auto"/>
        <w:jc w:val="both"/>
        <w:rPr>
          <w:rFonts w:cstheme="minorHAnsi"/>
          <w:color w:val="FF0000"/>
        </w:rPr>
      </w:pPr>
    </w:p>
    <w:p w:rsidR="006A7753" w:rsidRPr="00A378E6" w:rsidRDefault="00A378E6" w:rsidP="006A7753">
      <w:pPr>
        <w:spacing w:after="0" w:line="240" w:lineRule="auto"/>
        <w:jc w:val="both"/>
        <w:rPr>
          <w:rFonts w:cstheme="minorHAnsi"/>
          <w:b/>
        </w:rPr>
      </w:pPr>
      <w:r w:rsidRPr="00A378E6">
        <w:rPr>
          <w:rFonts w:cstheme="minorHAnsi"/>
          <w:b/>
        </w:rPr>
        <w:t>Respuesta correcta</w:t>
      </w:r>
      <w:r w:rsidRPr="00A378E6">
        <w:rPr>
          <w:rFonts w:cstheme="minorHAnsi"/>
          <w:b/>
        </w:rPr>
        <w:tab/>
        <w:t>:</w:t>
      </w:r>
      <w:r w:rsidRPr="00A378E6">
        <w:rPr>
          <w:rFonts w:cstheme="minorHAnsi"/>
          <w:b/>
        </w:rPr>
        <w:tab/>
      </w:r>
      <w:r w:rsidR="006A7753" w:rsidRPr="00A378E6">
        <w:rPr>
          <w:rFonts w:cstheme="minorHAnsi"/>
          <w:b/>
        </w:rPr>
        <w:t>Falso. El tribu</w:t>
      </w:r>
      <w:r w:rsidR="008F353F" w:rsidRPr="00A378E6">
        <w:rPr>
          <w:rFonts w:cstheme="minorHAnsi"/>
          <w:b/>
        </w:rPr>
        <w:t>nal siempre debe estar presente</w:t>
      </w:r>
      <w:r w:rsidRPr="00A378E6">
        <w:rPr>
          <w:rFonts w:cstheme="minorHAnsi"/>
          <w:b/>
        </w:rPr>
        <w:t>.</w:t>
      </w:r>
    </w:p>
    <w:p w:rsidR="006A7753" w:rsidRPr="00A378E6" w:rsidRDefault="006A7753" w:rsidP="006A7753">
      <w:pPr>
        <w:spacing w:after="0" w:line="240" w:lineRule="auto"/>
        <w:jc w:val="both"/>
        <w:rPr>
          <w:rFonts w:cstheme="minorHAnsi"/>
          <w:b/>
        </w:rPr>
      </w:pPr>
      <w:r w:rsidRPr="00A378E6">
        <w:rPr>
          <w:rFonts w:cstheme="minorHAnsi"/>
          <w:b/>
        </w:rPr>
        <w:t>Fuente</w:t>
      </w:r>
      <w:r w:rsidR="00A378E6" w:rsidRPr="00A378E6">
        <w:rPr>
          <w:rFonts w:cstheme="minorHAnsi"/>
          <w:b/>
        </w:rPr>
        <w:tab/>
      </w:r>
      <w:r w:rsidR="00A378E6" w:rsidRPr="00A378E6">
        <w:rPr>
          <w:rFonts w:cstheme="minorHAnsi"/>
          <w:b/>
        </w:rPr>
        <w:tab/>
      </w:r>
      <w:r w:rsidR="00A378E6" w:rsidRPr="00A378E6">
        <w:rPr>
          <w:rFonts w:cstheme="minorHAnsi"/>
          <w:b/>
        </w:rPr>
        <w:tab/>
      </w:r>
      <w:r w:rsidRPr="00A378E6">
        <w:rPr>
          <w:rFonts w:cstheme="minorHAnsi"/>
          <w:b/>
        </w:rPr>
        <w:t xml:space="preserve">: </w:t>
      </w:r>
      <w:r w:rsidR="00A378E6" w:rsidRPr="00A378E6">
        <w:rPr>
          <w:rFonts w:cstheme="minorHAnsi"/>
          <w:b/>
        </w:rPr>
        <w:tab/>
        <w:t>Artículo 107 bis:</w:t>
      </w:r>
      <w:r w:rsidRPr="00A378E6">
        <w:rPr>
          <w:rFonts w:cstheme="minorHAnsi"/>
          <w:b/>
        </w:rPr>
        <w:t xml:space="preserve"> En los procedimientos penales, en trámite ante sí, los juzgados de garantía, los tribunales de juicio oral en lo penal, las Cortes de Apelaciones y la Corte Suprema podrán decretar el desarrollo de audiencias bajo la modalidad semipresencial, consistente en la comparecencia vía remota de uno o más de los intervinientes o partes, estando siempre el tribunal presente, sin perjuicio de las disposiciones del Código Procesal Penal o del Código de Procedimiento Penal, según corresponda.</w:t>
      </w:r>
    </w:p>
    <w:p w:rsidR="006A7753" w:rsidRPr="00DA3502" w:rsidRDefault="006A7753" w:rsidP="006A7753">
      <w:pPr>
        <w:spacing w:after="0" w:line="240" w:lineRule="auto"/>
        <w:jc w:val="both"/>
        <w:rPr>
          <w:rFonts w:cstheme="minorHAnsi"/>
          <w:b/>
        </w:rPr>
      </w:pPr>
    </w:p>
    <w:p w:rsidR="006A7753" w:rsidRPr="00DA3502" w:rsidRDefault="006A7753" w:rsidP="006A7753">
      <w:pPr>
        <w:pStyle w:val="Prrafodelista"/>
        <w:numPr>
          <w:ilvl w:val="0"/>
          <w:numId w:val="1"/>
        </w:numPr>
        <w:spacing w:after="0" w:line="240" w:lineRule="auto"/>
        <w:ind w:left="0" w:firstLine="0"/>
        <w:contextualSpacing w:val="0"/>
        <w:jc w:val="both"/>
        <w:rPr>
          <w:rFonts w:cstheme="minorHAnsi"/>
        </w:rPr>
      </w:pPr>
      <w:r w:rsidRPr="00DA3502">
        <w:rPr>
          <w:rFonts w:eastAsia="Calibri" w:cstheme="minorHAnsi"/>
        </w:rPr>
        <w:t>___</w:t>
      </w:r>
      <w:r w:rsidRPr="00DA3502">
        <w:rPr>
          <w:rFonts w:cstheme="minorHAnsi"/>
          <w:b/>
        </w:rPr>
        <w:t>El plazo máximo de la ampliación de la detención de un adolescente es de 48 horas</w:t>
      </w:r>
      <w:r w:rsidRPr="00DA3502">
        <w:rPr>
          <w:rFonts w:cstheme="minorHAnsi"/>
        </w:rPr>
        <w:t>.</w:t>
      </w:r>
    </w:p>
    <w:p w:rsidR="006A7753" w:rsidRPr="00DA3502" w:rsidRDefault="006A7753" w:rsidP="006A7753">
      <w:pPr>
        <w:spacing w:after="0" w:line="240" w:lineRule="auto"/>
        <w:jc w:val="both"/>
        <w:rPr>
          <w:rFonts w:cstheme="minorHAnsi"/>
        </w:rPr>
      </w:pPr>
    </w:p>
    <w:p w:rsidR="006A7753" w:rsidRPr="00A378E6" w:rsidRDefault="00A378E6" w:rsidP="006A7753">
      <w:pPr>
        <w:spacing w:after="0" w:line="240" w:lineRule="auto"/>
        <w:jc w:val="both"/>
        <w:rPr>
          <w:rFonts w:cstheme="minorHAnsi"/>
          <w:b/>
        </w:rPr>
      </w:pPr>
      <w:r w:rsidRPr="00A378E6">
        <w:rPr>
          <w:rFonts w:cstheme="minorHAnsi"/>
          <w:b/>
        </w:rPr>
        <w:t>Respuesta correcta</w:t>
      </w:r>
      <w:r w:rsidRPr="00A378E6">
        <w:rPr>
          <w:rFonts w:cstheme="minorHAnsi"/>
          <w:b/>
        </w:rPr>
        <w:tab/>
        <w:t>:</w:t>
      </w:r>
      <w:r w:rsidRPr="00A378E6">
        <w:rPr>
          <w:rFonts w:cstheme="minorHAnsi"/>
          <w:b/>
        </w:rPr>
        <w:tab/>
      </w:r>
      <w:r w:rsidR="006A7753" w:rsidRPr="00A378E6">
        <w:rPr>
          <w:rFonts w:cstheme="minorHAnsi"/>
          <w:b/>
        </w:rPr>
        <w:t xml:space="preserve">Falso (el artículo 31 de la Ley </w:t>
      </w:r>
      <w:r w:rsidRPr="00A378E6">
        <w:rPr>
          <w:rFonts w:cstheme="minorHAnsi"/>
          <w:b/>
        </w:rPr>
        <w:t xml:space="preserve">N° </w:t>
      </w:r>
      <w:r w:rsidR="006A7753" w:rsidRPr="00A378E6">
        <w:rPr>
          <w:rFonts w:cstheme="minorHAnsi"/>
          <w:b/>
        </w:rPr>
        <w:t>20.084 no señala plazo especial para los imputados adolescentes, sólo lugar de ejecución, remitiéndose expresamente al artículo 132 del Código Procesal Penal, es decir, el plazo máximo de ampliación de la detención es de tres días)</w:t>
      </w:r>
    </w:p>
    <w:p w:rsidR="006A7753" w:rsidRPr="00A378E6" w:rsidRDefault="006A7753" w:rsidP="006A7753">
      <w:pPr>
        <w:spacing w:after="0" w:line="240" w:lineRule="auto"/>
        <w:jc w:val="both"/>
        <w:rPr>
          <w:rFonts w:cstheme="minorHAnsi"/>
          <w:b/>
        </w:rPr>
      </w:pPr>
      <w:r w:rsidRPr="00A378E6">
        <w:rPr>
          <w:rFonts w:cstheme="minorHAnsi"/>
          <w:b/>
        </w:rPr>
        <w:t>Fuente</w:t>
      </w:r>
      <w:r w:rsidR="00A378E6" w:rsidRPr="00A378E6">
        <w:rPr>
          <w:rFonts w:cstheme="minorHAnsi"/>
          <w:b/>
        </w:rPr>
        <w:tab/>
      </w:r>
      <w:r w:rsidR="00A378E6" w:rsidRPr="00A378E6">
        <w:rPr>
          <w:rFonts w:cstheme="minorHAnsi"/>
          <w:b/>
        </w:rPr>
        <w:tab/>
      </w:r>
      <w:r w:rsidR="00A378E6" w:rsidRPr="00A378E6">
        <w:rPr>
          <w:rFonts w:cstheme="minorHAnsi"/>
          <w:b/>
        </w:rPr>
        <w:tab/>
      </w:r>
      <w:r w:rsidRPr="00A378E6">
        <w:rPr>
          <w:rFonts w:cstheme="minorHAnsi"/>
          <w:b/>
        </w:rPr>
        <w:t xml:space="preserve">: </w:t>
      </w:r>
      <w:r w:rsidR="00A378E6" w:rsidRPr="00A378E6">
        <w:rPr>
          <w:rFonts w:cstheme="minorHAnsi"/>
          <w:b/>
        </w:rPr>
        <w:tab/>
      </w:r>
      <w:r w:rsidRPr="00A378E6">
        <w:rPr>
          <w:rFonts w:cstheme="minorHAnsi"/>
          <w:b/>
        </w:rPr>
        <w:t>artículo</w:t>
      </w:r>
      <w:r w:rsidR="00A378E6" w:rsidRPr="00A378E6">
        <w:rPr>
          <w:rFonts w:cstheme="minorHAnsi"/>
          <w:b/>
        </w:rPr>
        <w:t>s</w:t>
      </w:r>
      <w:r w:rsidRPr="00A378E6">
        <w:rPr>
          <w:rFonts w:cstheme="minorHAnsi"/>
          <w:b/>
        </w:rPr>
        <w:t xml:space="preserve"> 31 de </w:t>
      </w:r>
      <w:r w:rsidR="00A378E6" w:rsidRPr="00A378E6">
        <w:rPr>
          <w:rFonts w:cstheme="minorHAnsi"/>
          <w:b/>
        </w:rPr>
        <w:t>la Ley 20.084 y 132 del Código P</w:t>
      </w:r>
      <w:r w:rsidRPr="00A378E6">
        <w:rPr>
          <w:rFonts w:cstheme="minorHAnsi"/>
          <w:b/>
        </w:rPr>
        <w:t>rocesal Penal.</w:t>
      </w:r>
    </w:p>
    <w:p w:rsidR="006A7753" w:rsidRDefault="006A7753" w:rsidP="006A7753"/>
    <w:p w:rsidR="006A7753" w:rsidRPr="00DA3502" w:rsidRDefault="006A7753" w:rsidP="006A7753">
      <w:pPr>
        <w:pStyle w:val="Prrafodelista"/>
        <w:numPr>
          <w:ilvl w:val="0"/>
          <w:numId w:val="1"/>
        </w:numPr>
        <w:spacing w:after="0" w:line="240" w:lineRule="auto"/>
        <w:ind w:left="0" w:firstLine="0"/>
        <w:contextualSpacing w:val="0"/>
        <w:jc w:val="both"/>
        <w:rPr>
          <w:rFonts w:cstheme="minorHAnsi"/>
        </w:rPr>
      </w:pPr>
      <w:r w:rsidRPr="00DA3502">
        <w:rPr>
          <w:rFonts w:eastAsia="Calibri" w:cstheme="minorHAnsi"/>
        </w:rPr>
        <w:lastRenderedPageBreak/>
        <w:t>___</w:t>
      </w:r>
      <w:r>
        <w:rPr>
          <w:rFonts w:cstheme="minorHAnsi"/>
          <w:b/>
          <w:bCs/>
        </w:rPr>
        <w:t xml:space="preserve">De </w:t>
      </w:r>
      <w:r w:rsidRPr="00DA3502">
        <w:rPr>
          <w:rFonts w:cstheme="minorHAnsi"/>
          <w:b/>
          <w:bCs/>
        </w:rPr>
        <w:t>acuerdo con la Ley</w:t>
      </w:r>
      <w:r w:rsidR="00A378E6">
        <w:rPr>
          <w:rFonts w:cstheme="minorHAnsi"/>
          <w:b/>
          <w:bCs/>
        </w:rPr>
        <w:t xml:space="preserve"> N°</w:t>
      </w:r>
      <w:r w:rsidRPr="00DA3502">
        <w:rPr>
          <w:rFonts w:cstheme="minorHAnsi"/>
          <w:b/>
          <w:bCs/>
        </w:rPr>
        <w:t xml:space="preserve"> 20.084, sobre responsabilidad penal de los adolescentes,</w:t>
      </w:r>
      <w:r w:rsidRPr="00DA3502">
        <w:rPr>
          <w:rFonts w:cstheme="minorHAnsi"/>
          <w:b/>
        </w:rPr>
        <w:t xml:space="preserve"> la realización de la primera audiencia a la que deba comparecer el imputado deberá notificarse a sus padres o a la persona que lo tenga bajo su cuidado</w:t>
      </w:r>
      <w:r w:rsidRPr="00DA3502">
        <w:rPr>
          <w:rFonts w:cstheme="minorHAnsi"/>
        </w:rPr>
        <w:t xml:space="preserve">.  </w:t>
      </w:r>
    </w:p>
    <w:p w:rsidR="006A7753" w:rsidRPr="00DA3502" w:rsidRDefault="006A7753" w:rsidP="006A7753">
      <w:pPr>
        <w:spacing w:after="0" w:line="240" w:lineRule="auto"/>
        <w:jc w:val="both"/>
        <w:rPr>
          <w:rFonts w:cstheme="minorHAnsi"/>
        </w:rPr>
      </w:pPr>
    </w:p>
    <w:p w:rsidR="006A7753" w:rsidRPr="00A378E6" w:rsidRDefault="00A378E6" w:rsidP="006A7753">
      <w:pPr>
        <w:spacing w:after="0" w:line="240" w:lineRule="auto"/>
        <w:jc w:val="both"/>
        <w:rPr>
          <w:rFonts w:cstheme="minorHAnsi"/>
          <w:b/>
        </w:rPr>
      </w:pPr>
      <w:r w:rsidRPr="00A378E6">
        <w:rPr>
          <w:rFonts w:cstheme="minorHAnsi"/>
          <w:b/>
        </w:rPr>
        <w:t>Respuesta correcta</w:t>
      </w:r>
      <w:r w:rsidRPr="00A378E6">
        <w:rPr>
          <w:rFonts w:cstheme="minorHAnsi"/>
          <w:b/>
        </w:rPr>
        <w:tab/>
        <w:t>:</w:t>
      </w:r>
      <w:r w:rsidRPr="00A378E6">
        <w:rPr>
          <w:rFonts w:cstheme="minorHAnsi"/>
          <w:b/>
        </w:rPr>
        <w:tab/>
      </w:r>
      <w:r w:rsidR="006A7753" w:rsidRPr="00A378E6">
        <w:rPr>
          <w:rFonts w:cstheme="minorHAnsi"/>
          <w:b/>
        </w:rPr>
        <w:t>Verdadero</w:t>
      </w:r>
      <w:r w:rsidRPr="00A378E6">
        <w:rPr>
          <w:rFonts w:cstheme="minorHAnsi"/>
          <w:b/>
        </w:rPr>
        <w:t>.</w:t>
      </w:r>
    </w:p>
    <w:p w:rsidR="006A7753" w:rsidRPr="00A378E6" w:rsidRDefault="006A7753" w:rsidP="006A7753">
      <w:pPr>
        <w:spacing w:after="0" w:line="240" w:lineRule="auto"/>
        <w:jc w:val="both"/>
        <w:rPr>
          <w:rFonts w:cstheme="minorHAnsi"/>
          <w:b/>
        </w:rPr>
      </w:pPr>
      <w:r w:rsidRPr="00A378E6">
        <w:rPr>
          <w:rFonts w:cstheme="minorHAnsi"/>
          <w:b/>
        </w:rPr>
        <w:t>Fuente</w:t>
      </w:r>
      <w:r w:rsidR="00A378E6" w:rsidRPr="00A378E6">
        <w:rPr>
          <w:rFonts w:cstheme="minorHAnsi"/>
          <w:b/>
        </w:rPr>
        <w:tab/>
      </w:r>
      <w:r w:rsidR="00A378E6" w:rsidRPr="00A378E6">
        <w:rPr>
          <w:rFonts w:cstheme="minorHAnsi"/>
          <w:b/>
        </w:rPr>
        <w:tab/>
      </w:r>
      <w:r w:rsidR="00A378E6" w:rsidRPr="00A378E6">
        <w:rPr>
          <w:rFonts w:cstheme="minorHAnsi"/>
          <w:b/>
        </w:rPr>
        <w:tab/>
      </w:r>
      <w:r w:rsidRPr="00A378E6">
        <w:rPr>
          <w:rFonts w:cstheme="minorHAnsi"/>
          <w:b/>
        </w:rPr>
        <w:t xml:space="preserve">: </w:t>
      </w:r>
      <w:r w:rsidR="00A378E6" w:rsidRPr="00A378E6">
        <w:rPr>
          <w:rFonts w:cstheme="minorHAnsi"/>
          <w:b/>
        </w:rPr>
        <w:tab/>
      </w:r>
      <w:r w:rsidRPr="00A378E6">
        <w:rPr>
          <w:rFonts w:cstheme="minorHAnsi"/>
          <w:b/>
        </w:rPr>
        <w:t>artículo 36 de la Ley</w:t>
      </w:r>
      <w:r w:rsidR="00A378E6" w:rsidRPr="00A378E6">
        <w:rPr>
          <w:rFonts w:cstheme="minorHAnsi"/>
          <w:b/>
        </w:rPr>
        <w:t xml:space="preserve"> N°</w:t>
      </w:r>
      <w:r w:rsidRPr="00A378E6">
        <w:rPr>
          <w:rFonts w:cstheme="minorHAnsi"/>
          <w:b/>
        </w:rPr>
        <w:t xml:space="preserve"> 20.084.</w:t>
      </w:r>
    </w:p>
    <w:p w:rsidR="006A7753" w:rsidRPr="00DA3502" w:rsidRDefault="006A7753" w:rsidP="006A7753">
      <w:pPr>
        <w:spacing w:after="0" w:line="240" w:lineRule="auto"/>
        <w:jc w:val="both"/>
        <w:rPr>
          <w:rFonts w:cstheme="minorHAnsi"/>
        </w:rPr>
      </w:pPr>
    </w:p>
    <w:p w:rsidR="006A7753" w:rsidRPr="00DA3502" w:rsidRDefault="006A7753" w:rsidP="006A7753">
      <w:pPr>
        <w:spacing w:after="0" w:line="240" w:lineRule="auto"/>
        <w:jc w:val="both"/>
        <w:rPr>
          <w:rFonts w:cstheme="minorHAnsi"/>
        </w:rPr>
      </w:pPr>
    </w:p>
    <w:p w:rsidR="006A7753" w:rsidRPr="00DA3502" w:rsidRDefault="006A7753" w:rsidP="006A7753">
      <w:pPr>
        <w:pStyle w:val="Prrafodelista"/>
        <w:numPr>
          <w:ilvl w:val="0"/>
          <w:numId w:val="1"/>
        </w:numPr>
        <w:spacing w:after="0" w:line="240" w:lineRule="auto"/>
        <w:ind w:left="0" w:firstLine="0"/>
        <w:contextualSpacing w:val="0"/>
        <w:jc w:val="both"/>
        <w:rPr>
          <w:rFonts w:cstheme="minorHAnsi"/>
          <w:b/>
          <w:bCs/>
          <w:lang w:val="es-ES"/>
        </w:rPr>
      </w:pPr>
      <w:r w:rsidRPr="00DA3502">
        <w:rPr>
          <w:rFonts w:eastAsia="Calibri" w:cstheme="minorHAnsi"/>
        </w:rPr>
        <w:t>___</w:t>
      </w:r>
      <w:r w:rsidRPr="00DA3502">
        <w:rPr>
          <w:rFonts w:cstheme="minorHAnsi"/>
          <w:b/>
          <w:bCs/>
          <w:lang w:val="es-ES"/>
        </w:rPr>
        <w:t>En el Sistema Interamericano de Protección de los Derechos Humanos, el control de convencionalidad corresponde a un ejercicio hermenéutico que consiste en la verificación que realiza tanto la Corte Interamericana de Derechos Humanos (control externo) como todos los agentes estatales (control interno), de la adecuación de las normas jurídicas y prácticas internas a la Convención Americana y a los estándares interpretativos desarrollados en la jurisprudencia del Tribunal Interamericano.</w:t>
      </w:r>
    </w:p>
    <w:p w:rsidR="006A7753" w:rsidRPr="00DA3502" w:rsidRDefault="006A7753" w:rsidP="006A7753">
      <w:pPr>
        <w:spacing w:after="0" w:line="240" w:lineRule="auto"/>
        <w:jc w:val="both"/>
        <w:rPr>
          <w:rFonts w:cstheme="minorHAnsi"/>
          <w:lang w:val="es-ES"/>
        </w:rPr>
      </w:pPr>
    </w:p>
    <w:p w:rsidR="006A7753" w:rsidRPr="00B14FC5" w:rsidRDefault="00B14FC5" w:rsidP="006A7753">
      <w:pPr>
        <w:spacing w:after="0" w:line="240" w:lineRule="auto"/>
        <w:jc w:val="both"/>
        <w:rPr>
          <w:rFonts w:cstheme="minorHAnsi"/>
          <w:b/>
          <w:lang w:val="es-ES"/>
        </w:rPr>
      </w:pPr>
      <w:r w:rsidRPr="00B14FC5">
        <w:rPr>
          <w:rFonts w:cstheme="minorHAnsi"/>
          <w:b/>
          <w:lang w:val="es-ES"/>
        </w:rPr>
        <w:t>Respuesta correcta</w:t>
      </w:r>
      <w:r w:rsidRPr="00B14FC5">
        <w:rPr>
          <w:rFonts w:cstheme="minorHAnsi"/>
          <w:b/>
          <w:lang w:val="es-ES"/>
        </w:rPr>
        <w:tab/>
        <w:t>:</w:t>
      </w:r>
      <w:r w:rsidRPr="00B14FC5">
        <w:rPr>
          <w:rFonts w:cstheme="minorHAnsi"/>
          <w:b/>
          <w:lang w:val="es-ES"/>
        </w:rPr>
        <w:tab/>
      </w:r>
      <w:r w:rsidR="008F353F" w:rsidRPr="00B14FC5">
        <w:rPr>
          <w:rFonts w:cstheme="minorHAnsi"/>
          <w:b/>
          <w:lang w:val="es-ES"/>
        </w:rPr>
        <w:t>Verdadero</w:t>
      </w:r>
      <w:r w:rsidRPr="00B14FC5">
        <w:rPr>
          <w:rFonts w:cstheme="minorHAnsi"/>
          <w:b/>
          <w:lang w:val="es-ES"/>
        </w:rPr>
        <w:t>.</w:t>
      </w:r>
    </w:p>
    <w:p w:rsidR="006A7753" w:rsidRPr="00B14FC5" w:rsidRDefault="006A7753" w:rsidP="006A7753">
      <w:pPr>
        <w:spacing w:after="0" w:line="240" w:lineRule="auto"/>
        <w:jc w:val="both"/>
        <w:rPr>
          <w:rFonts w:cstheme="minorHAnsi"/>
          <w:b/>
          <w:lang w:val="es-ES"/>
        </w:rPr>
      </w:pPr>
      <w:r w:rsidRPr="00B14FC5">
        <w:rPr>
          <w:rFonts w:cstheme="minorHAnsi"/>
          <w:b/>
          <w:lang w:val="es-ES"/>
        </w:rPr>
        <w:t>Fuente</w:t>
      </w:r>
      <w:r w:rsidR="00B14FC5" w:rsidRPr="00B14FC5">
        <w:rPr>
          <w:rFonts w:cstheme="minorHAnsi"/>
          <w:b/>
          <w:lang w:val="es-ES"/>
        </w:rPr>
        <w:tab/>
      </w:r>
      <w:r w:rsidR="00B14FC5" w:rsidRPr="00B14FC5">
        <w:rPr>
          <w:rFonts w:cstheme="minorHAnsi"/>
          <w:b/>
          <w:lang w:val="es-ES"/>
        </w:rPr>
        <w:tab/>
      </w:r>
      <w:r w:rsidR="00B14FC5" w:rsidRPr="00B14FC5">
        <w:rPr>
          <w:rFonts w:cstheme="minorHAnsi"/>
          <w:b/>
          <w:lang w:val="es-ES"/>
        </w:rPr>
        <w:tab/>
      </w:r>
      <w:r w:rsidRPr="00B14FC5">
        <w:rPr>
          <w:rFonts w:cstheme="minorHAnsi"/>
          <w:b/>
          <w:lang w:val="es-ES"/>
        </w:rPr>
        <w:t xml:space="preserve">: </w:t>
      </w:r>
      <w:r w:rsidR="00B14FC5" w:rsidRPr="00B14FC5">
        <w:rPr>
          <w:rFonts w:cstheme="minorHAnsi"/>
          <w:b/>
          <w:lang w:val="es-ES"/>
        </w:rPr>
        <w:tab/>
      </w:r>
      <w:r w:rsidRPr="00B14FC5">
        <w:rPr>
          <w:rFonts w:cstheme="minorHAnsi"/>
          <w:b/>
          <w:lang w:val="es-ES"/>
        </w:rPr>
        <w:t xml:space="preserve">Resumen </w:t>
      </w:r>
      <w:r w:rsidR="00B14FC5" w:rsidRPr="00B14FC5">
        <w:rPr>
          <w:rFonts w:cstheme="minorHAnsi"/>
          <w:b/>
          <w:lang w:val="es-ES"/>
        </w:rPr>
        <w:t>‘Manual de derecho internacional de los derechos h</w:t>
      </w:r>
      <w:r w:rsidRPr="00B14FC5">
        <w:rPr>
          <w:rFonts w:cstheme="minorHAnsi"/>
          <w:b/>
          <w:lang w:val="es-ES"/>
        </w:rPr>
        <w:t>umanos para la defensa penal pública</w:t>
      </w:r>
      <w:r w:rsidR="00B14FC5" w:rsidRPr="00B14FC5">
        <w:rPr>
          <w:rFonts w:cstheme="minorHAnsi"/>
          <w:b/>
          <w:lang w:val="es-ES"/>
        </w:rPr>
        <w:t>’</w:t>
      </w:r>
      <w:r w:rsidRPr="00B14FC5">
        <w:rPr>
          <w:rFonts w:cstheme="minorHAnsi"/>
          <w:b/>
          <w:lang w:val="es-ES"/>
        </w:rPr>
        <w:t xml:space="preserve"> (2020), pág. 10.</w:t>
      </w:r>
    </w:p>
    <w:p w:rsidR="006A7753" w:rsidRDefault="006A7753" w:rsidP="006A7753">
      <w:pPr>
        <w:rPr>
          <w:lang w:val="es-ES"/>
        </w:rPr>
      </w:pPr>
    </w:p>
    <w:p w:rsidR="006A7753" w:rsidRPr="00DA3502" w:rsidRDefault="00615979" w:rsidP="006A7753">
      <w:pPr>
        <w:pStyle w:val="Prrafodelista"/>
        <w:numPr>
          <w:ilvl w:val="0"/>
          <w:numId w:val="1"/>
        </w:numPr>
        <w:spacing w:after="0" w:line="240" w:lineRule="auto"/>
        <w:ind w:left="0" w:firstLine="0"/>
        <w:contextualSpacing w:val="0"/>
        <w:jc w:val="both"/>
        <w:rPr>
          <w:rFonts w:cstheme="minorHAnsi"/>
        </w:rPr>
      </w:pPr>
      <w:r w:rsidRPr="00DA3502">
        <w:rPr>
          <w:rFonts w:eastAsia="Calibri" w:cstheme="minorHAnsi"/>
        </w:rPr>
        <w:t>___</w:t>
      </w:r>
      <w:r w:rsidR="006A7753" w:rsidRPr="00DA3502">
        <w:rPr>
          <w:rFonts w:cstheme="minorHAnsi"/>
          <w:b/>
        </w:rPr>
        <w:t>Andrea abre el auto de Juan mediante una ganzúa y sustrae la radio. En este caso</w:t>
      </w:r>
      <w:r w:rsidR="00B14FC5">
        <w:rPr>
          <w:rFonts w:cstheme="minorHAnsi"/>
          <w:b/>
        </w:rPr>
        <w:t>,</w:t>
      </w:r>
      <w:r w:rsidR="006A7753" w:rsidRPr="00DA3502">
        <w:rPr>
          <w:rFonts w:cstheme="minorHAnsi"/>
          <w:b/>
        </w:rPr>
        <w:t xml:space="preserve"> las penas correspondientes por la tenencia de la ganzúa y el robo deben sumarse conforme </w:t>
      </w:r>
      <w:r w:rsidR="00B14FC5">
        <w:rPr>
          <w:rFonts w:cstheme="minorHAnsi"/>
          <w:b/>
        </w:rPr>
        <w:t>al artículo</w:t>
      </w:r>
      <w:r w:rsidR="006A7753" w:rsidRPr="00DA3502">
        <w:rPr>
          <w:rFonts w:cstheme="minorHAnsi"/>
          <w:b/>
        </w:rPr>
        <w:t xml:space="preserve"> 74 del Código Penal.</w:t>
      </w:r>
    </w:p>
    <w:p w:rsidR="006A7753" w:rsidRPr="00DA3502" w:rsidRDefault="006A7753" w:rsidP="006A7753">
      <w:pPr>
        <w:autoSpaceDE w:val="0"/>
        <w:autoSpaceDN w:val="0"/>
        <w:adjustRightInd w:val="0"/>
        <w:spacing w:after="0" w:line="240" w:lineRule="auto"/>
        <w:jc w:val="both"/>
        <w:rPr>
          <w:rFonts w:cstheme="minorHAnsi"/>
        </w:rPr>
      </w:pPr>
    </w:p>
    <w:p w:rsidR="006A7753" w:rsidRPr="00B14FC5" w:rsidRDefault="00B14FC5" w:rsidP="006A7753">
      <w:pPr>
        <w:spacing w:after="0" w:line="240" w:lineRule="auto"/>
        <w:jc w:val="both"/>
        <w:rPr>
          <w:rFonts w:cstheme="minorHAnsi"/>
          <w:b/>
        </w:rPr>
      </w:pPr>
      <w:r w:rsidRPr="00B14FC5">
        <w:rPr>
          <w:rFonts w:cstheme="minorHAnsi"/>
          <w:b/>
        </w:rPr>
        <w:t>Respuesta correcta</w:t>
      </w:r>
      <w:r w:rsidRPr="00B14FC5">
        <w:rPr>
          <w:rFonts w:cstheme="minorHAnsi"/>
          <w:b/>
        </w:rPr>
        <w:tab/>
        <w:t>:</w:t>
      </w:r>
      <w:r w:rsidRPr="00B14FC5">
        <w:rPr>
          <w:rFonts w:cstheme="minorHAnsi"/>
          <w:b/>
        </w:rPr>
        <w:tab/>
      </w:r>
      <w:r w:rsidR="006A7753" w:rsidRPr="00B14FC5">
        <w:rPr>
          <w:rFonts w:cstheme="minorHAnsi"/>
          <w:b/>
        </w:rPr>
        <w:t>Falso</w:t>
      </w:r>
      <w:r w:rsidRPr="00B14FC5">
        <w:rPr>
          <w:rFonts w:cstheme="minorHAnsi"/>
          <w:b/>
        </w:rPr>
        <w:t>.</w:t>
      </w:r>
    </w:p>
    <w:p w:rsidR="006A7753" w:rsidRPr="00B14FC5" w:rsidRDefault="006A7753" w:rsidP="006A7753">
      <w:pPr>
        <w:spacing w:after="0" w:line="240" w:lineRule="auto"/>
        <w:jc w:val="both"/>
        <w:rPr>
          <w:rFonts w:cstheme="minorHAnsi"/>
          <w:b/>
        </w:rPr>
      </w:pPr>
      <w:r w:rsidRPr="00B14FC5">
        <w:rPr>
          <w:rFonts w:cstheme="minorHAnsi"/>
          <w:b/>
        </w:rPr>
        <w:t>Fuente</w:t>
      </w:r>
      <w:r w:rsidR="00B14FC5" w:rsidRPr="00B14FC5">
        <w:rPr>
          <w:rFonts w:cstheme="minorHAnsi"/>
          <w:b/>
        </w:rPr>
        <w:tab/>
      </w:r>
      <w:r w:rsidR="00B14FC5" w:rsidRPr="00B14FC5">
        <w:rPr>
          <w:rFonts w:cstheme="minorHAnsi"/>
          <w:b/>
        </w:rPr>
        <w:tab/>
      </w:r>
      <w:r w:rsidR="00B14FC5" w:rsidRPr="00B14FC5">
        <w:rPr>
          <w:rFonts w:cstheme="minorHAnsi"/>
          <w:b/>
        </w:rPr>
        <w:tab/>
      </w:r>
      <w:r w:rsidRPr="00B14FC5">
        <w:rPr>
          <w:rFonts w:cstheme="minorHAnsi"/>
          <w:b/>
        </w:rPr>
        <w:t xml:space="preserve">: </w:t>
      </w:r>
      <w:r w:rsidR="00B14FC5" w:rsidRPr="00B14FC5">
        <w:rPr>
          <w:rFonts w:cstheme="minorHAnsi"/>
          <w:b/>
        </w:rPr>
        <w:tab/>
      </w:r>
      <w:r w:rsidRPr="00B14FC5">
        <w:rPr>
          <w:rFonts w:cstheme="minorHAnsi"/>
          <w:b/>
        </w:rPr>
        <w:t>En este caso podría ser discutible si estamos frente a un concurso aparente por consunción (véase Matus &amp; Ramírez, p. 565 ss.) o un concurso medial del art. 75, pero en ningún caso es posible afirmar un concurso real de delitos regulado en el artículo 74 del Código Penal.</w:t>
      </w:r>
    </w:p>
    <w:p w:rsidR="006A7753" w:rsidRPr="00DA3502" w:rsidRDefault="006A7753" w:rsidP="006A7753">
      <w:pPr>
        <w:spacing w:after="0" w:line="240" w:lineRule="auto"/>
        <w:jc w:val="both"/>
        <w:rPr>
          <w:rFonts w:cstheme="minorHAnsi"/>
        </w:rPr>
      </w:pPr>
    </w:p>
    <w:p w:rsidR="006A7753" w:rsidRDefault="006A7753" w:rsidP="006A7753">
      <w:pPr>
        <w:pStyle w:val="Prrafodelista"/>
        <w:numPr>
          <w:ilvl w:val="0"/>
          <w:numId w:val="1"/>
        </w:numPr>
        <w:spacing w:after="0" w:line="240" w:lineRule="auto"/>
        <w:ind w:left="0" w:firstLine="0"/>
        <w:jc w:val="both"/>
        <w:rPr>
          <w:rFonts w:cstheme="minorHAnsi"/>
          <w:b/>
        </w:rPr>
      </w:pPr>
      <w:r w:rsidRPr="00DA3502">
        <w:rPr>
          <w:rFonts w:eastAsia="Calibri" w:cstheme="minorHAnsi"/>
        </w:rPr>
        <w:t>___</w:t>
      </w:r>
      <w:r w:rsidRPr="006A7753">
        <w:rPr>
          <w:rFonts w:cstheme="minorHAnsi"/>
          <w:b/>
        </w:rPr>
        <w:t>El carabinero Juan sorprende a su conocido Nicolás, con quien siempre se ha llevado mal, sustrayendo la radio de un vehículo. Luego de detenerlo, lo lleva a la comisaría. Al ser increpado por Nicolás, Juan aprovecha que están solos y, en venganza, lo escupe en varias ocasiones, además de pegarle una patada en las canillas. Juan es autor del delito de tortura del art. 150 A del Código Penal.</w:t>
      </w:r>
    </w:p>
    <w:p w:rsidR="006A7753" w:rsidRDefault="006A7753" w:rsidP="006A7753">
      <w:pPr>
        <w:pStyle w:val="Prrafodelista"/>
        <w:spacing w:after="0" w:line="240" w:lineRule="auto"/>
        <w:ind w:left="0"/>
        <w:jc w:val="both"/>
        <w:rPr>
          <w:rFonts w:cstheme="minorHAnsi"/>
          <w:b/>
        </w:rPr>
      </w:pPr>
    </w:p>
    <w:p w:rsidR="006A7753" w:rsidRPr="00B14FC5" w:rsidRDefault="00B14FC5" w:rsidP="006A7753">
      <w:pPr>
        <w:pStyle w:val="Prrafodelista"/>
        <w:spacing w:after="0" w:line="240" w:lineRule="auto"/>
        <w:ind w:left="0"/>
        <w:jc w:val="both"/>
        <w:rPr>
          <w:rFonts w:cstheme="minorHAnsi"/>
          <w:b/>
        </w:rPr>
      </w:pPr>
      <w:r w:rsidRPr="00B14FC5">
        <w:rPr>
          <w:rFonts w:cstheme="minorHAnsi"/>
          <w:b/>
        </w:rPr>
        <w:t>Respuesta correcta</w:t>
      </w:r>
      <w:r w:rsidRPr="00B14FC5">
        <w:rPr>
          <w:rFonts w:cstheme="minorHAnsi"/>
          <w:b/>
        </w:rPr>
        <w:tab/>
        <w:t>:</w:t>
      </w:r>
      <w:r w:rsidRPr="00B14FC5">
        <w:rPr>
          <w:rFonts w:cstheme="minorHAnsi"/>
          <w:b/>
        </w:rPr>
        <w:tab/>
      </w:r>
      <w:r w:rsidR="006A7753" w:rsidRPr="00B14FC5">
        <w:rPr>
          <w:rFonts w:cstheme="minorHAnsi"/>
          <w:b/>
        </w:rPr>
        <w:t>Falso</w:t>
      </w:r>
      <w:r w:rsidRPr="00B14FC5">
        <w:rPr>
          <w:rFonts w:cstheme="minorHAnsi"/>
          <w:b/>
        </w:rPr>
        <w:t>.</w:t>
      </w:r>
    </w:p>
    <w:p w:rsidR="006A7753" w:rsidRPr="00B14FC5" w:rsidRDefault="006A7753" w:rsidP="006A7753">
      <w:pPr>
        <w:pStyle w:val="Prrafodelista"/>
        <w:spacing w:after="0" w:line="240" w:lineRule="auto"/>
        <w:ind w:left="0"/>
        <w:jc w:val="both"/>
        <w:rPr>
          <w:rFonts w:cstheme="minorHAnsi"/>
          <w:b/>
        </w:rPr>
      </w:pPr>
      <w:r w:rsidRPr="00B14FC5">
        <w:rPr>
          <w:rFonts w:cstheme="minorHAnsi"/>
          <w:b/>
        </w:rPr>
        <w:t>Fuente</w:t>
      </w:r>
      <w:r w:rsidR="00B14FC5" w:rsidRPr="00B14FC5">
        <w:rPr>
          <w:rFonts w:cstheme="minorHAnsi"/>
          <w:b/>
        </w:rPr>
        <w:tab/>
      </w:r>
      <w:r w:rsidR="00B14FC5" w:rsidRPr="00B14FC5">
        <w:rPr>
          <w:rFonts w:cstheme="minorHAnsi"/>
          <w:b/>
        </w:rPr>
        <w:tab/>
      </w:r>
      <w:r w:rsidR="00B14FC5" w:rsidRPr="00B14FC5">
        <w:rPr>
          <w:rFonts w:cstheme="minorHAnsi"/>
          <w:b/>
        </w:rPr>
        <w:tab/>
      </w:r>
      <w:r w:rsidRPr="00B14FC5">
        <w:rPr>
          <w:rFonts w:cstheme="minorHAnsi"/>
          <w:b/>
        </w:rPr>
        <w:t xml:space="preserve">: </w:t>
      </w:r>
      <w:r w:rsidR="00B14FC5" w:rsidRPr="00B14FC5">
        <w:rPr>
          <w:rFonts w:cstheme="minorHAnsi"/>
          <w:b/>
        </w:rPr>
        <w:tab/>
      </w:r>
      <w:r w:rsidRPr="00B14FC5">
        <w:rPr>
          <w:rFonts w:cstheme="minorHAnsi"/>
          <w:b/>
        </w:rPr>
        <w:t>En este caso</w:t>
      </w:r>
      <w:r w:rsidR="00B14FC5" w:rsidRPr="00B14FC5">
        <w:rPr>
          <w:rFonts w:cstheme="minorHAnsi"/>
          <w:b/>
        </w:rPr>
        <w:t>, Juan só</w:t>
      </w:r>
      <w:r w:rsidRPr="00B14FC5">
        <w:rPr>
          <w:rFonts w:cstheme="minorHAnsi"/>
          <w:b/>
        </w:rPr>
        <w:t>lo podría ser considerado responsable por el delito de apremios ilegítimos del art. 150 D del Código Penal.</w:t>
      </w:r>
    </w:p>
    <w:p w:rsidR="006A7753" w:rsidRPr="00DA3502" w:rsidRDefault="006A7753" w:rsidP="006A7753">
      <w:pPr>
        <w:autoSpaceDE w:val="0"/>
        <w:autoSpaceDN w:val="0"/>
        <w:adjustRightInd w:val="0"/>
        <w:spacing w:after="0" w:line="240" w:lineRule="auto"/>
        <w:jc w:val="both"/>
        <w:rPr>
          <w:rFonts w:cstheme="minorHAnsi"/>
        </w:rPr>
      </w:pPr>
    </w:p>
    <w:p w:rsidR="006A7753" w:rsidRDefault="006A7753" w:rsidP="006A7753">
      <w:pPr>
        <w:spacing w:after="0" w:line="240" w:lineRule="auto"/>
        <w:jc w:val="both"/>
        <w:rPr>
          <w:rFonts w:cstheme="minorHAnsi"/>
        </w:rPr>
      </w:pPr>
    </w:p>
    <w:p w:rsidR="006A7753" w:rsidRPr="00DA3502" w:rsidRDefault="006A7753" w:rsidP="006A7753">
      <w:pPr>
        <w:pStyle w:val="Prrafodelista"/>
        <w:numPr>
          <w:ilvl w:val="0"/>
          <w:numId w:val="1"/>
        </w:numPr>
        <w:spacing w:after="0" w:line="240" w:lineRule="auto"/>
        <w:ind w:left="0" w:firstLine="0"/>
        <w:contextualSpacing w:val="0"/>
        <w:jc w:val="both"/>
        <w:rPr>
          <w:rFonts w:cstheme="minorHAnsi"/>
        </w:rPr>
      </w:pPr>
      <w:r w:rsidRPr="00DA3502">
        <w:rPr>
          <w:rFonts w:eastAsia="Calibri" w:cstheme="minorHAnsi"/>
        </w:rPr>
        <w:t>___</w:t>
      </w:r>
      <w:r w:rsidRPr="00DA3502">
        <w:rPr>
          <w:rFonts w:eastAsia="Calibri" w:cstheme="minorHAnsi"/>
          <w:b/>
        </w:rPr>
        <w:t>María finge la firma de Juan en una escritura pública firmada frente al notario Alberto. María debe ser castigada por falsificación de instrumento privado.</w:t>
      </w:r>
    </w:p>
    <w:p w:rsidR="006A7753" w:rsidRPr="00DA3502" w:rsidRDefault="006A7753" w:rsidP="006A7753">
      <w:pPr>
        <w:pStyle w:val="Prrafodelista"/>
        <w:autoSpaceDE w:val="0"/>
        <w:autoSpaceDN w:val="0"/>
        <w:adjustRightInd w:val="0"/>
        <w:spacing w:after="0" w:line="240" w:lineRule="auto"/>
        <w:ind w:left="360"/>
        <w:contextualSpacing w:val="0"/>
        <w:jc w:val="both"/>
        <w:rPr>
          <w:rFonts w:eastAsia="Calibri" w:cstheme="minorHAnsi"/>
        </w:rPr>
      </w:pPr>
    </w:p>
    <w:p w:rsidR="006A7753" w:rsidRPr="00B14FC5" w:rsidRDefault="00B14FC5" w:rsidP="006A7753">
      <w:pPr>
        <w:spacing w:after="0" w:line="240" w:lineRule="auto"/>
        <w:jc w:val="both"/>
        <w:rPr>
          <w:rFonts w:cstheme="minorHAnsi"/>
          <w:b/>
        </w:rPr>
      </w:pPr>
      <w:r w:rsidRPr="00B14FC5">
        <w:rPr>
          <w:rFonts w:cstheme="minorHAnsi"/>
          <w:b/>
        </w:rPr>
        <w:t>Respuesta correcta</w:t>
      </w:r>
      <w:r w:rsidRPr="00B14FC5">
        <w:rPr>
          <w:rFonts w:cstheme="minorHAnsi"/>
          <w:b/>
        </w:rPr>
        <w:tab/>
        <w:t>:</w:t>
      </w:r>
      <w:r w:rsidRPr="00B14FC5">
        <w:rPr>
          <w:rFonts w:cstheme="minorHAnsi"/>
          <w:b/>
        </w:rPr>
        <w:tab/>
      </w:r>
      <w:r w:rsidR="006A7753" w:rsidRPr="00B14FC5">
        <w:rPr>
          <w:rFonts w:cstheme="minorHAnsi"/>
          <w:b/>
        </w:rPr>
        <w:t>Falso</w:t>
      </w:r>
      <w:r w:rsidRPr="00B14FC5">
        <w:rPr>
          <w:rFonts w:cstheme="minorHAnsi"/>
          <w:b/>
        </w:rPr>
        <w:t>.</w:t>
      </w:r>
    </w:p>
    <w:p w:rsidR="006A7753" w:rsidRPr="00B14FC5" w:rsidRDefault="006A7753" w:rsidP="006A7753">
      <w:pPr>
        <w:spacing w:after="0" w:line="240" w:lineRule="auto"/>
        <w:jc w:val="both"/>
        <w:rPr>
          <w:rFonts w:cstheme="minorHAnsi"/>
          <w:b/>
        </w:rPr>
      </w:pPr>
      <w:r w:rsidRPr="00B14FC5">
        <w:rPr>
          <w:rFonts w:cstheme="minorHAnsi"/>
          <w:b/>
        </w:rPr>
        <w:t>Fuente</w:t>
      </w:r>
      <w:r w:rsidR="00B14FC5" w:rsidRPr="00B14FC5">
        <w:rPr>
          <w:rFonts w:cstheme="minorHAnsi"/>
          <w:b/>
        </w:rPr>
        <w:tab/>
      </w:r>
      <w:r w:rsidR="00B14FC5" w:rsidRPr="00B14FC5">
        <w:rPr>
          <w:rFonts w:cstheme="minorHAnsi"/>
          <w:b/>
        </w:rPr>
        <w:tab/>
      </w:r>
      <w:r w:rsidR="00B14FC5" w:rsidRPr="00B14FC5">
        <w:rPr>
          <w:rFonts w:cstheme="minorHAnsi"/>
          <w:b/>
        </w:rPr>
        <w:tab/>
      </w:r>
      <w:r w:rsidRPr="00B14FC5">
        <w:rPr>
          <w:rFonts w:cstheme="minorHAnsi"/>
          <w:b/>
        </w:rPr>
        <w:t xml:space="preserve">: </w:t>
      </w:r>
      <w:r w:rsidR="00B14FC5" w:rsidRPr="00B14FC5">
        <w:rPr>
          <w:rFonts w:cstheme="minorHAnsi"/>
          <w:b/>
        </w:rPr>
        <w:tab/>
      </w:r>
      <w:r w:rsidRPr="00B14FC5">
        <w:rPr>
          <w:rFonts w:cstheme="minorHAnsi"/>
          <w:b/>
        </w:rPr>
        <w:t>artículos 193, 194 y 197 del Código Penal.</w:t>
      </w:r>
    </w:p>
    <w:p w:rsidR="00995530" w:rsidRPr="00DA3502" w:rsidRDefault="00995530" w:rsidP="00995530">
      <w:pPr>
        <w:spacing w:after="0" w:line="240" w:lineRule="auto"/>
        <w:jc w:val="both"/>
        <w:rPr>
          <w:rFonts w:cstheme="minorHAnsi"/>
          <w:lang w:val="es-ES"/>
        </w:rPr>
      </w:pPr>
    </w:p>
    <w:p w:rsidR="00995530" w:rsidRPr="00DA3502" w:rsidRDefault="00995530" w:rsidP="00995530">
      <w:pPr>
        <w:pStyle w:val="Prrafodelista"/>
        <w:numPr>
          <w:ilvl w:val="0"/>
          <w:numId w:val="1"/>
        </w:numPr>
        <w:spacing w:after="0" w:line="240" w:lineRule="auto"/>
        <w:ind w:left="0" w:firstLine="0"/>
        <w:contextualSpacing w:val="0"/>
        <w:jc w:val="both"/>
        <w:rPr>
          <w:rFonts w:cstheme="minorHAnsi"/>
          <w:b/>
          <w:bCs/>
          <w:lang w:val="es-ES"/>
        </w:rPr>
      </w:pPr>
      <w:r w:rsidRPr="00DA3502">
        <w:rPr>
          <w:rFonts w:eastAsia="Calibri" w:cstheme="minorHAnsi"/>
        </w:rPr>
        <w:lastRenderedPageBreak/>
        <w:t>___</w:t>
      </w:r>
      <w:r w:rsidRPr="00DA3502">
        <w:rPr>
          <w:rFonts w:cstheme="minorHAnsi"/>
          <w:b/>
          <w:bCs/>
          <w:lang w:val="es-ES"/>
        </w:rPr>
        <w:t>Tanto la Convención Americana de Derechos Humanos como el Pacto Internacional de Derechos Civiles y Políticos consagran el derecho del imputado a que se le concedan los medios y el tiempo para la preparación de su defensa.</w:t>
      </w:r>
    </w:p>
    <w:p w:rsidR="00995530" w:rsidRPr="00DA3502" w:rsidRDefault="00995530" w:rsidP="00995530">
      <w:pPr>
        <w:spacing w:after="0" w:line="240" w:lineRule="auto"/>
        <w:jc w:val="both"/>
        <w:rPr>
          <w:rFonts w:cstheme="minorHAnsi"/>
          <w:lang w:val="es-ES"/>
        </w:rPr>
      </w:pPr>
    </w:p>
    <w:p w:rsidR="00995530" w:rsidRPr="00B14FC5" w:rsidRDefault="00B14FC5" w:rsidP="00995530">
      <w:pPr>
        <w:spacing w:after="0" w:line="240" w:lineRule="auto"/>
        <w:jc w:val="both"/>
        <w:rPr>
          <w:rFonts w:cstheme="minorHAnsi"/>
          <w:b/>
          <w:lang w:val="es-ES"/>
        </w:rPr>
      </w:pPr>
      <w:r w:rsidRPr="00B14FC5">
        <w:rPr>
          <w:rFonts w:cstheme="minorHAnsi"/>
          <w:b/>
          <w:lang w:val="es-ES"/>
        </w:rPr>
        <w:t>Respuesta correcta</w:t>
      </w:r>
      <w:r w:rsidRPr="00B14FC5">
        <w:rPr>
          <w:rFonts w:cstheme="minorHAnsi"/>
          <w:b/>
          <w:lang w:val="es-ES"/>
        </w:rPr>
        <w:tab/>
        <w:t>:</w:t>
      </w:r>
      <w:r w:rsidRPr="00B14FC5">
        <w:rPr>
          <w:rFonts w:cstheme="minorHAnsi"/>
          <w:b/>
          <w:lang w:val="es-ES"/>
        </w:rPr>
        <w:tab/>
      </w:r>
      <w:r w:rsidR="00995530" w:rsidRPr="00B14FC5">
        <w:rPr>
          <w:rFonts w:cstheme="minorHAnsi"/>
          <w:b/>
          <w:lang w:val="es-ES"/>
        </w:rPr>
        <w:t>Verdadero.</w:t>
      </w:r>
    </w:p>
    <w:p w:rsidR="00995530" w:rsidRPr="00B14FC5" w:rsidRDefault="00995530" w:rsidP="00995530">
      <w:pPr>
        <w:spacing w:after="0" w:line="240" w:lineRule="auto"/>
        <w:jc w:val="both"/>
        <w:rPr>
          <w:rFonts w:cstheme="minorHAnsi"/>
          <w:b/>
          <w:lang w:val="es-ES"/>
        </w:rPr>
      </w:pPr>
      <w:r w:rsidRPr="00B14FC5">
        <w:rPr>
          <w:rFonts w:cstheme="minorHAnsi"/>
          <w:b/>
          <w:lang w:val="es-ES"/>
        </w:rPr>
        <w:t>Fuente</w:t>
      </w:r>
      <w:r w:rsidR="00B14FC5" w:rsidRPr="00B14FC5">
        <w:rPr>
          <w:rFonts w:cstheme="minorHAnsi"/>
          <w:b/>
          <w:lang w:val="es-ES"/>
        </w:rPr>
        <w:tab/>
      </w:r>
      <w:r w:rsidR="00B14FC5" w:rsidRPr="00B14FC5">
        <w:rPr>
          <w:rFonts w:cstheme="minorHAnsi"/>
          <w:b/>
          <w:lang w:val="es-ES"/>
        </w:rPr>
        <w:tab/>
      </w:r>
      <w:r w:rsidR="00B14FC5" w:rsidRPr="00B14FC5">
        <w:rPr>
          <w:rFonts w:cstheme="minorHAnsi"/>
          <w:b/>
          <w:lang w:val="es-ES"/>
        </w:rPr>
        <w:tab/>
      </w:r>
      <w:r w:rsidRPr="00B14FC5">
        <w:rPr>
          <w:rFonts w:cstheme="minorHAnsi"/>
          <w:b/>
          <w:lang w:val="es-ES"/>
        </w:rPr>
        <w:t xml:space="preserve">: </w:t>
      </w:r>
      <w:r w:rsidR="00B14FC5" w:rsidRPr="00B14FC5">
        <w:rPr>
          <w:rFonts w:cstheme="minorHAnsi"/>
          <w:b/>
          <w:lang w:val="es-ES"/>
        </w:rPr>
        <w:tab/>
      </w:r>
      <w:r w:rsidRPr="00B14FC5">
        <w:rPr>
          <w:rFonts w:cstheme="minorHAnsi"/>
          <w:b/>
          <w:lang w:val="es-ES"/>
        </w:rPr>
        <w:t xml:space="preserve">Resumen </w:t>
      </w:r>
      <w:r w:rsidR="00B14FC5" w:rsidRPr="00B14FC5">
        <w:rPr>
          <w:rFonts w:cstheme="minorHAnsi"/>
          <w:b/>
          <w:lang w:val="es-ES"/>
        </w:rPr>
        <w:t>‘</w:t>
      </w:r>
      <w:r w:rsidRPr="00B14FC5">
        <w:rPr>
          <w:rFonts w:cstheme="minorHAnsi"/>
          <w:b/>
          <w:lang w:val="es-ES"/>
        </w:rPr>
        <w:t>Manual de Derecho Internacional de los Derechos Humanos para la defensa penal pública</w:t>
      </w:r>
      <w:r w:rsidR="00B14FC5" w:rsidRPr="00B14FC5">
        <w:rPr>
          <w:rFonts w:cstheme="minorHAnsi"/>
          <w:b/>
          <w:lang w:val="es-ES"/>
        </w:rPr>
        <w:t>’</w:t>
      </w:r>
      <w:r w:rsidRPr="00B14FC5">
        <w:rPr>
          <w:rFonts w:cstheme="minorHAnsi"/>
          <w:b/>
          <w:lang w:val="es-ES"/>
        </w:rPr>
        <w:t xml:space="preserve"> (2020), pág. 14.</w:t>
      </w:r>
    </w:p>
    <w:p w:rsidR="00995530" w:rsidRPr="00DA3502" w:rsidRDefault="00995530" w:rsidP="00995530">
      <w:pPr>
        <w:spacing w:after="0" w:line="240" w:lineRule="auto"/>
        <w:jc w:val="both"/>
        <w:rPr>
          <w:rFonts w:cstheme="minorHAnsi"/>
        </w:rPr>
      </w:pPr>
    </w:p>
    <w:p w:rsidR="00995530" w:rsidRPr="00DA3502" w:rsidRDefault="00995530" w:rsidP="00995530">
      <w:pPr>
        <w:pStyle w:val="Prrafodelista"/>
        <w:numPr>
          <w:ilvl w:val="0"/>
          <w:numId w:val="1"/>
        </w:numPr>
        <w:spacing w:after="0" w:line="240" w:lineRule="auto"/>
        <w:ind w:left="0" w:firstLine="0"/>
        <w:contextualSpacing w:val="0"/>
        <w:jc w:val="both"/>
        <w:rPr>
          <w:rFonts w:cstheme="minorHAnsi"/>
        </w:rPr>
      </w:pPr>
      <w:r w:rsidRPr="00DA3502">
        <w:rPr>
          <w:rFonts w:eastAsia="Calibri" w:cstheme="minorHAnsi"/>
        </w:rPr>
        <w:t>___</w:t>
      </w:r>
      <w:r w:rsidRPr="00DA3502">
        <w:rPr>
          <w:rFonts w:eastAsia="Calibri" w:cstheme="minorHAnsi"/>
          <w:b/>
        </w:rPr>
        <w:t>Marcela, funcionaria de la Unidad de Administración y Finanzas del Ministerio Público, traspasa 10 millones de pesos desde una cuenta corriente institucional a su cuenta personal, aprovechando el descuido de sus superiores.  Marcela es autora del delito de cohecho.</w:t>
      </w:r>
    </w:p>
    <w:p w:rsidR="00995530" w:rsidRPr="00DA3502" w:rsidRDefault="00995530" w:rsidP="00995530">
      <w:pPr>
        <w:spacing w:after="0" w:line="240" w:lineRule="auto"/>
        <w:jc w:val="both"/>
        <w:rPr>
          <w:rFonts w:cstheme="minorHAnsi"/>
        </w:rPr>
      </w:pPr>
    </w:p>
    <w:p w:rsidR="00995530" w:rsidRPr="00B14FC5" w:rsidRDefault="00B14FC5" w:rsidP="00995530">
      <w:pPr>
        <w:spacing w:after="0" w:line="240" w:lineRule="auto"/>
        <w:jc w:val="both"/>
        <w:rPr>
          <w:rFonts w:cstheme="minorHAnsi"/>
          <w:b/>
        </w:rPr>
      </w:pPr>
      <w:r w:rsidRPr="00B14FC5">
        <w:rPr>
          <w:rFonts w:cstheme="minorHAnsi"/>
          <w:b/>
        </w:rPr>
        <w:t>Respuesta correcta</w:t>
      </w:r>
      <w:r w:rsidRPr="00B14FC5">
        <w:rPr>
          <w:rFonts w:cstheme="minorHAnsi"/>
          <w:b/>
        </w:rPr>
        <w:tab/>
        <w:t>:</w:t>
      </w:r>
      <w:r w:rsidRPr="00B14FC5">
        <w:rPr>
          <w:rFonts w:cstheme="minorHAnsi"/>
          <w:b/>
        </w:rPr>
        <w:tab/>
      </w:r>
      <w:r w:rsidR="00995530" w:rsidRPr="00B14FC5">
        <w:rPr>
          <w:rFonts w:cstheme="minorHAnsi"/>
          <w:b/>
        </w:rPr>
        <w:t>Falso</w:t>
      </w:r>
      <w:r w:rsidRPr="00B14FC5">
        <w:rPr>
          <w:rFonts w:cstheme="minorHAnsi"/>
          <w:b/>
        </w:rPr>
        <w:t>.</w:t>
      </w:r>
    </w:p>
    <w:p w:rsidR="00995530" w:rsidRPr="00B14FC5" w:rsidRDefault="00995530" w:rsidP="00995530">
      <w:pPr>
        <w:spacing w:after="0" w:line="240" w:lineRule="auto"/>
        <w:jc w:val="both"/>
        <w:rPr>
          <w:rFonts w:cstheme="minorHAnsi"/>
          <w:b/>
        </w:rPr>
      </w:pPr>
      <w:r w:rsidRPr="00B14FC5">
        <w:rPr>
          <w:rFonts w:cstheme="minorHAnsi"/>
          <w:b/>
        </w:rPr>
        <w:t>Fuente</w:t>
      </w:r>
      <w:r w:rsidR="00B14FC5" w:rsidRPr="00B14FC5">
        <w:rPr>
          <w:rFonts w:cstheme="minorHAnsi"/>
          <w:b/>
        </w:rPr>
        <w:tab/>
      </w:r>
      <w:r w:rsidR="00B14FC5" w:rsidRPr="00B14FC5">
        <w:rPr>
          <w:rFonts w:cstheme="minorHAnsi"/>
          <w:b/>
        </w:rPr>
        <w:tab/>
      </w:r>
      <w:r w:rsidR="00B14FC5" w:rsidRPr="00B14FC5">
        <w:rPr>
          <w:rFonts w:cstheme="minorHAnsi"/>
          <w:b/>
        </w:rPr>
        <w:tab/>
      </w:r>
      <w:r w:rsidRPr="00B14FC5">
        <w:rPr>
          <w:rFonts w:cstheme="minorHAnsi"/>
          <w:b/>
        </w:rPr>
        <w:t xml:space="preserve">: </w:t>
      </w:r>
      <w:r w:rsidR="00B14FC5" w:rsidRPr="00B14FC5">
        <w:rPr>
          <w:rFonts w:cstheme="minorHAnsi"/>
          <w:b/>
        </w:rPr>
        <w:tab/>
      </w:r>
      <w:r w:rsidRPr="00B14FC5">
        <w:rPr>
          <w:rFonts w:cstheme="minorHAnsi"/>
          <w:b/>
        </w:rPr>
        <w:t>artículos 233 y 248 del Código Penal.</w:t>
      </w:r>
    </w:p>
    <w:p w:rsidR="00995530" w:rsidRPr="00DA3502" w:rsidRDefault="00995530" w:rsidP="00995530">
      <w:pPr>
        <w:spacing w:after="0" w:line="240" w:lineRule="auto"/>
        <w:jc w:val="both"/>
        <w:rPr>
          <w:rFonts w:cstheme="minorHAnsi"/>
        </w:rPr>
      </w:pPr>
    </w:p>
    <w:p w:rsidR="00995530" w:rsidRPr="00DA3502" w:rsidRDefault="00995530" w:rsidP="00995530">
      <w:pPr>
        <w:pStyle w:val="Prrafodelista"/>
        <w:numPr>
          <w:ilvl w:val="0"/>
          <w:numId w:val="1"/>
        </w:numPr>
        <w:spacing w:after="0" w:line="240" w:lineRule="auto"/>
        <w:ind w:left="0" w:firstLine="0"/>
        <w:contextualSpacing w:val="0"/>
        <w:jc w:val="both"/>
        <w:rPr>
          <w:rFonts w:cstheme="minorHAnsi"/>
        </w:rPr>
      </w:pPr>
      <w:r w:rsidRPr="00DA3502">
        <w:rPr>
          <w:rFonts w:eastAsia="Calibri" w:cstheme="minorHAnsi"/>
        </w:rPr>
        <w:t>___</w:t>
      </w:r>
      <w:r w:rsidRPr="001B6730">
        <w:rPr>
          <w:rFonts w:cstheme="minorHAnsi"/>
          <w:b/>
          <w:lang w:val="es-ES"/>
        </w:rPr>
        <w:t>Para que se configure la atenuante del artículo 11 N°8 del Código Penal</w:t>
      </w:r>
      <w:r w:rsidR="00B14FC5">
        <w:rPr>
          <w:rFonts w:cstheme="minorHAnsi"/>
          <w:b/>
          <w:lang w:val="es-ES"/>
        </w:rPr>
        <w:t>,</w:t>
      </w:r>
      <w:r w:rsidRPr="001B6730">
        <w:rPr>
          <w:rFonts w:cstheme="minorHAnsi"/>
          <w:b/>
          <w:lang w:val="es-ES"/>
        </w:rPr>
        <w:t xml:space="preserve"> es necesario que, quien pudiendo eludir la acción de la justicia por medio de la fuga u ocultándose, denuncie y confiese el delito.</w:t>
      </w:r>
    </w:p>
    <w:p w:rsidR="00995530" w:rsidRPr="00DA3502" w:rsidRDefault="00995530" w:rsidP="00995530">
      <w:pPr>
        <w:spacing w:after="0" w:line="240" w:lineRule="auto"/>
        <w:jc w:val="both"/>
        <w:rPr>
          <w:rFonts w:cstheme="minorHAnsi"/>
        </w:rPr>
      </w:pPr>
    </w:p>
    <w:p w:rsidR="00995530" w:rsidRPr="00B14FC5" w:rsidRDefault="00B14FC5" w:rsidP="00995530">
      <w:pPr>
        <w:autoSpaceDE w:val="0"/>
        <w:autoSpaceDN w:val="0"/>
        <w:adjustRightInd w:val="0"/>
        <w:spacing w:after="0" w:line="240" w:lineRule="auto"/>
        <w:jc w:val="both"/>
        <w:rPr>
          <w:rFonts w:cstheme="minorHAnsi"/>
          <w:b/>
        </w:rPr>
      </w:pPr>
      <w:r w:rsidRPr="00B14FC5">
        <w:rPr>
          <w:rFonts w:cstheme="minorHAnsi"/>
          <w:b/>
        </w:rPr>
        <w:t>Respuesta correcta</w:t>
      </w:r>
      <w:r w:rsidRPr="00B14FC5">
        <w:rPr>
          <w:rFonts w:cstheme="minorHAnsi"/>
          <w:b/>
        </w:rPr>
        <w:tab/>
        <w:t>:</w:t>
      </w:r>
      <w:r w:rsidRPr="00B14FC5">
        <w:rPr>
          <w:rFonts w:cstheme="minorHAnsi"/>
          <w:b/>
        </w:rPr>
        <w:tab/>
      </w:r>
      <w:r w:rsidR="00995530" w:rsidRPr="00B14FC5">
        <w:rPr>
          <w:rFonts w:cstheme="minorHAnsi"/>
          <w:b/>
        </w:rPr>
        <w:t>Verdadero</w:t>
      </w:r>
      <w:r w:rsidRPr="00B14FC5">
        <w:rPr>
          <w:rFonts w:cstheme="minorHAnsi"/>
          <w:b/>
        </w:rPr>
        <w:t>.</w:t>
      </w:r>
      <w:r w:rsidR="00995530" w:rsidRPr="00B14FC5">
        <w:rPr>
          <w:rFonts w:cstheme="minorHAnsi"/>
          <w:b/>
        </w:rPr>
        <w:t xml:space="preserve"> </w:t>
      </w:r>
    </w:p>
    <w:p w:rsidR="00995530" w:rsidRPr="00B14FC5" w:rsidRDefault="00995530" w:rsidP="00995530">
      <w:pPr>
        <w:autoSpaceDE w:val="0"/>
        <w:autoSpaceDN w:val="0"/>
        <w:adjustRightInd w:val="0"/>
        <w:spacing w:after="0" w:line="240" w:lineRule="auto"/>
        <w:jc w:val="both"/>
        <w:rPr>
          <w:rFonts w:cstheme="minorHAnsi"/>
          <w:b/>
        </w:rPr>
      </w:pPr>
      <w:r w:rsidRPr="00B14FC5">
        <w:rPr>
          <w:rFonts w:cstheme="minorHAnsi"/>
          <w:b/>
        </w:rPr>
        <w:t>Fuente</w:t>
      </w:r>
      <w:r w:rsidR="00B14FC5" w:rsidRPr="00B14FC5">
        <w:rPr>
          <w:rFonts w:cstheme="minorHAnsi"/>
          <w:b/>
        </w:rPr>
        <w:tab/>
      </w:r>
      <w:r w:rsidR="00B14FC5" w:rsidRPr="00B14FC5">
        <w:rPr>
          <w:rFonts w:cstheme="minorHAnsi"/>
          <w:b/>
        </w:rPr>
        <w:tab/>
      </w:r>
      <w:r w:rsidR="00B14FC5" w:rsidRPr="00B14FC5">
        <w:rPr>
          <w:rFonts w:cstheme="minorHAnsi"/>
          <w:b/>
        </w:rPr>
        <w:tab/>
      </w:r>
      <w:r w:rsidRPr="00B14FC5">
        <w:rPr>
          <w:rFonts w:cstheme="minorHAnsi"/>
          <w:b/>
        </w:rPr>
        <w:t xml:space="preserve">: </w:t>
      </w:r>
      <w:r w:rsidR="00B14FC5" w:rsidRPr="00B14FC5">
        <w:rPr>
          <w:rFonts w:cstheme="minorHAnsi"/>
          <w:b/>
        </w:rPr>
        <w:tab/>
      </w:r>
      <w:r w:rsidRPr="00B14FC5">
        <w:rPr>
          <w:rFonts w:cstheme="minorHAnsi"/>
          <w:b/>
        </w:rPr>
        <w:t xml:space="preserve">artículo 11 N° 8 del Código Penal. </w:t>
      </w:r>
    </w:p>
    <w:p w:rsidR="00995530" w:rsidRPr="00DA3502" w:rsidRDefault="00995530" w:rsidP="00995530">
      <w:pPr>
        <w:autoSpaceDE w:val="0"/>
        <w:autoSpaceDN w:val="0"/>
        <w:adjustRightInd w:val="0"/>
        <w:spacing w:after="0" w:line="240" w:lineRule="auto"/>
        <w:jc w:val="both"/>
        <w:rPr>
          <w:rFonts w:cstheme="minorHAnsi"/>
        </w:rPr>
      </w:pPr>
    </w:p>
    <w:p w:rsidR="00995530" w:rsidRDefault="00995530" w:rsidP="00995530">
      <w:pPr>
        <w:pStyle w:val="Prrafodelista"/>
        <w:numPr>
          <w:ilvl w:val="0"/>
          <w:numId w:val="1"/>
        </w:numPr>
        <w:spacing w:after="0" w:line="240" w:lineRule="auto"/>
        <w:ind w:left="0" w:firstLine="0"/>
        <w:contextualSpacing w:val="0"/>
        <w:jc w:val="both"/>
        <w:rPr>
          <w:rFonts w:cstheme="minorHAnsi"/>
        </w:rPr>
      </w:pPr>
      <w:r w:rsidRPr="00DA3502">
        <w:rPr>
          <w:rFonts w:eastAsia="Calibri" w:cstheme="minorHAnsi"/>
        </w:rPr>
        <w:t>___</w:t>
      </w:r>
      <w:r w:rsidRPr="001B6730">
        <w:rPr>
          <w:rFonts w:cstheme="minorHAnsi"/>
          <w:b/>
        </w:rPr>
        <w:t>Los delitos de que trata la Ley N° 20.000 se sancionarán como consumados desde que haya principio de ejecución.</w:t>
      </w:r>
    </w:p>
    <w:p w:rsidR="00995530" w:rsidRDefault="00995530" w:rsidP="00995530">
      <w:pPr>
        <w:spacing w:after="0" w:line="240" w:lineRule="auto"/>
        <w:jc w:val="both"/>
        <w:rPr>
          <w:rFonts w:cstheme="minorHAnsi"/>
        </w:rPr>
      </w:pPr>
    </w:p>
    <w:p w:rsidR="00995530" w:rsidRPr="00B14FC5" w:rsidRDefault="00B14FC5" w:rsidP="00995530">
      <w:pPr>
        <w:spacing w:after="0" w:line="240" w:lineRule="auto"/>
        <w:jc w:val="both"/>
        <w:rPr>
          <w:rFonts w:cstheme="minorHAnsi"/>
          <w:b/>
        </w:rPr>
      </w:pPr>
      <w:r w:rsidRPr="00B14FC5">
        <w:rPr>
          <w:rFonts w:cstheme="minorHAnsi"/>
          <w:b/>
        </w:rPr>
        <w:t>Respuesta correcta</w:t>
      </w:r>
      <w:r w:rsidRPr="00B14FC5">
        <w:rPr>
          <w:rFonts w:cstheme="minorHAnsi"/>
          <w:b/>
        </w:rPr>
        <w:tab/>
        <w:t>:</w:t>
      </w:r>
      <w:r w:rsidRPr="00B14FC5">
        <w:rPr>
          <w:rFonts w:cstheme="minorHAnsi"/>
          <w:b/>
        </w:rPr>
        <w:tab/>
      </w:r>
      <w:r w:rsidR="00995530" w:rsidRPr="00B14FC5">
        <w:rPr>
          <w:rFonts w:cstheme="minorHAnsi"/>
          <w:b/>
        </w:rPr>
        <w:t>Verdadero</w:t>
      </w:r>
      <w:r w:rsidRPr="00B14FC5">
        <w:rPr>
          <w:rFonts w:cstheme="minorHAnsi"/>
          <w:b/>
        </w:rPr>
        <w:t>.</w:t>
      </w:r>
    </w:p>
    <w:p w:rsidR="00995530" w:rsidRPr="00B14FC5" w:rsidRDefault="00995530" w:rsidP="00995530">
      <w:pPr>
        <w:spacing w:after="0" w:line="240" w:lineRule="auto"/>
        <w:jc w:val="both"/>
        <w:rPr>
          <w:rFonts w:cstheme="minorHAnsi"/>
          <w:b/>
        </w:rPr>
      </w:pPr>
      <w:r w:rsidRPr="00B14FC5">
        <w:rPr>
          <w:rFonts w:cstheme="minorHAnsi"/>
          <w:b/>
        </w:rPr>
        <w:t>Fuente</w:t>
      </w:r>
      <w:r w:rsidR="00B14FC5" w:rsidRPr="00B14FC5">
        <w:rPr>
          <w:rFonts w:cstheme="minorHAnsi"/>
          <w:b/>
        </w:rPr>
        <w:tab/>
      </w:r>
      <w:r w:rsidR="00B14FC5" w:rsidRPr="00B14FC5">
        <w:rPr>
          <w:rFonts w:cstheme="minorHAnsi"/>
          <w:b/>
        </w:rPr>
        <w:tab/>
      </w:r>
      <w:r w:rsidR="00B14FC5" w:rsidRPr="00B14FC5">
        <w:rPr>
          <w:rFonts w:cstheme="minorHAnsi"/>
          <w:b/>
        </w:rPr>
        <w:tab/>
      </w:r>
      <w:r w:rsidRPr="00B14FC5">
        <w:rPr>
          <w:rFonts w:cstheme="minorHAnsi"/>
          <w:b/>
        </w:rPr>
        <w:t xml:space="preserve">: </w:t>
      </w:r>
      <w:r w:rsidR="00B14FC5" w:rsidRPr="00B14FC5">
        <w:rPr>
          <w:rFonts w:cstheme="minorHAnsi"/>
          <w:b/>
        </w:rPr>
        <w:tab/>
      </w:r>
      <w:r w:rsidRPr="00B14FC5">
        <w:rPr>
          <w:rFonts w:cstheme="minorHAnsi"/>
          <w:b/>
        </w:rPr>
        <w:t>artículo 18</w:t>
      </w:r>
      <w:r w:rsidR="00B14FC5" w:rsidRPr="00B14FC5">
        <w:rPr>
          <w:rFonts w:cstheme="minorHAnsi"/>
          <w:b/>
        </w:rPr>
        <w:t xml:space="preserve"> de la L</w:t>
      </w:r>
      <w:r w:rsidRPr="00B14FC5">
        <w:rPr>
          <w:rFonts w:cstheme="minorHAnsi"/>
          <w:b/>
        </w:rPr>
        <w:t xml:space="preserve">ey </w:t>
      </w:r>
      <w:r w:rsidR="00B14FC5" w:rsidRPr="00B14FC5">
        <w:rPr>
          <w:rFonts w:cstheme="minorHAnsi"/>
          <w:b/>
        </w:rPr>
        <w:t xml:space="preserve">N° </w:t>
      </w:r>
      <w:r w:rsidRPr="00B14FC5">
        <w:rPr>
          <w:rFonts w:cstheme="minorHAnsi"/>
          <w:b/>
        </w:rPr>
        <w:t>20.000</w:t>
      </w:r>
      <w:r w:rsidR="00B14FC5" w:rsidRPr="00B14FC5">
        <w:rPr>
          <w:rFonts w:cstheme="minorHAnsi"/>
          <w:b/>
        </w:rPr>
        <w:t>.</w:t>
      </w:r>
    </w:p>
    <w:p w:rsidR="006A7753" w:rsidRPr="00B16981" w:rsidRDefault="006A7753" w:rsidP="006A7753">
      <w:pPr>
        <w:rPr>
          <w:lang w:val="es-ES"/>
        </w:rPr>
      </w:pPr>
    </w:p>
    <w:p w:rsidR="00264B83" w:rsidRPr="00DA3502" w:rsidRDefault="00615979" w:rsidP="00264B83">
      <w:pPr>
        <w:pStyle w:val="Prrafodelista"/>
        <w:numPr>
          <w:ilvl w:val="0"/>
          <w:numId w:val="1"/>
        </w:numPr>
        <w:spacing w:after="0" w:line="240" w:lineRule="auto"/>
        <w:ind w:left="0" w:firstLine="0"/>
        <w:contextualSpacing w:val="0"/>
        <w:jc w:val="both"/>
        <w:rPr>
          <w:rFonts w:cstheme="minorHAnsi"/>
          <w:b/>
        </w:rPr>
      </w:pPr>
      <w:r w:rsidRPr="00DA3502">
        <w:rPr>
          <w:rFonts w:eastAsia="Calibri" w:cstheme="minorHAnsi"/>
        </w:rPr>
        <w:t>___</w:t>
      </w:r>
      <w:r w:rsidR="00264B83" w:rsidRPr="00DA3502">
        <w:rPr>
          <w:rFonts w:cstheme="minorHAnsi"/>
          <w:b/>
        </w:rPr>
        <w:t>El auto de apertura del juicio oral sólo será susceptible del recurso de apelaci</w:t>
      </w:r>
      <w:r w:rsidR="00B14FC5">
        <w:rPr>
          <w:rFonts w:cstheme="minorHAnsi"/>
          <w:b/>
        </w:rPr>
        <w:t>ón, cuando lo interpusieren el Ministerio P</w:t>
      </w:r>
      <w:r w:rsidR="00264B83" w:rsidRPr="00DA3502">
        <w:rPr>
          <w:rFonts w:cstheme="minorHAnsi"/>
          <w:b/>
        </w:rPr>
        <w:t>úblico o el querellante, por la exclusión de pruebas decretada por el juez de garantía por provenir de actuaciones o diligencias que hubieren sido declaradas nulas y aquellas que hubieren sido obtenidas con inobservancia de garantías fundamentales.</w:t>
      </w:r>
    </w:p>
    <w:p w:rsidR="00264B83" w:rsidRPr="00DA3502" w:rsidRDefault="00264B83" w:rsidP="00264B83">
      <w:pPr>
        <w:autoSpaceDE w:val="0"/>
        <w:autoSpaceDN w:val="0"/>
        <w:adjustRightInd w:val="0"/>
        <w:spacing w:after="0" w:line="240" w:lineRule="auto"/>
        <w:jc w:val="both"/>
        <w:rPr>
          <w:rFonts w:cstheme="minorHAnsi"/>
          <w:b/>
        </w:rPr>
      </w:pPr>
    </w:p>
    <w:p w:rsidR="00264B83" w:rsidRPr="00B14FC5" w:rsidRDefault="00B14FC5" w:rsidP="00264B83">
      <w:pPr>
        <w:autoSpaceDE w:val="0"/>
        <w:autoSpaceDN w:val="0"/>
        <w:adjustRightInd w:val="0"/>
        <w:spacing w:after="0" w:line="240" w:lineRule="auto"/>
        <w:jc w:val="both"/>
        <w:rPr>
          <w:rFonts w:cstheme="minorHAnsi"/>
          <w:b/>
        </w:rPr>
      </w:pPr>
      <w:r w:rsidRPr="00B14FC5">
        <w:rPr>
          <w:rFonts w:cstheme="minorHAnsi"/>
          <w:b/>
        </w:rPr>
        <w:t>Respuesta correcta</w:t>
      </w:r>
      <w:r w:rsidRPr="00B14FC5">
        <w:rPr>
          <w:rFonts w:cstheme="minorHAnsi"/>
          <w:b/>
        </w:rPr>
        <w:tab/>
        <w:t>:</w:t>
      </w:r>
      <w:r w:rsidRPr="00B14FC5">
        <w:rPr>
          <w:rFonts w:cstheme="minorHAnsi"/>
          <w:b/>
        </w:rPr>
        <w:tab/>
        <w:t>Falso. La apelación sólo se concede al Ministerio P</w:t>
      </w:r>
      <w:r w:rsidR="00264B83" w:rsidRPr="00B14FC5">
        <w:rPr>
          <w:rFonts w:cstheme="minorHAnsi"/>
          <w:b/>
        </w:rPr>
        <w:t>úblico, no así al querellante</w:t>
      </w:r>
      <w:r w:rsidRPr="00B14FC5">
        <w:rPr>
          <w:rFonts w:cstheme="minorHAnsi"/>
          <w:b/>
        </w:rPr>
        <w:t>.</w:t>
      </w:r>
    </w:p>
    <w:p w:rsidR="00264B83" w:rsidRPr="00B14FC5" w:rsidRDefault="00264B83" w:rsidP="00264B83">
      <w:pPr>
        <w:autoSpaceDE w:val="0"/>
        <w:autoSpaceDN w:val="0"/>
        <w:adjustRightInd w:val="0"/>
        <w:spacing w:after="0" w:line="240" w:lineRule="auto"/>
        <w:jc w:val="both"/>
        <w:rPr>
          <w:rFonts w:cstheme="minorHAnsi"/>
          <w:b/>
        </w:rPr>
      </w:pPr>
      <w:r w:rsidRPr="00B14FC5">
        <w:rPr>
          <w:rFonts w:cstheme="minorHAnsi"/>
          <w:b/>
        </w:rPr>
        <w:t>Fuente</w:t>
      </w:r>
      <w:r w:rsidR="00B14FC5" w:rsidRPr="00B14FC5">
        <w:rPr>
          <w:rFonts w:cstheme="minorHAnsi"/>
          <w:b/>
        </w:rPr>
        <w:tab/>
      </w:r>
      <w:r w:rsidR="00B14FC5" w:rsidRPr="00B14FC5">
        <w:rPr>
          <w:rFonts w:cstheme="minorHAnsi"/>
          <w:b/>
        </w:rPr>
        <w:tab/>
      </w:r>
      <w:r w:rsidR="00B14FC5" w:rsidRPr="00B14FC5">
        <w:rPr>
          <w:rFonts w:cstheme="minorHAnsi"/>
          <w:b/>
        </w:rPr>
        <w:tab/>
        <w:t>:</w:t>
      </w:r>
      <w:r w:rsidR="00B14FC5" w:rsidRPr="00B14FC5">
        <w:rPr>
          <w:rFonts w:cstheme="minorHAnsi"/>
          <w:b/>
        </w:rPr>
        <w:tab/>
        <w:t>A</w:t>
      </w:r>
      <w:r w:rsidRPr="00B14FC5">
        <w:rPr>
          <w:rFonts w:cstheme="minorHAnsi"/>
          <w:b/>
        </w:rPr>
        <w:t>rtículo 277</w:t>
      </w:r>
      <w:r w:rsidR="00B14FC5" w:rsidRPr="00B14FC5">
        <w:rPr>
          <w:rFonts w:cstheme="minorHAnsi"/>
          <w:b/>
        </w:rPr>
        <w:t>,</w:t>
      </w:r>
      <w:r w:rsidRPr="00B14FC5">
        <w:rPr>
          <w:rFonts w:cstheme="minorHAnsi"/>
          <w:b/>
        </w:rPr>
        <w:t xml:space="preserve"> inciso segundo</w:t>
      </w:r>
      <w:r w:rsidR="00B14FC5" w:rsidRPr="00B14FC5">
        <w:rPr>
          <w:rFonts w:cstheme="minorHAnsi"/>
          <w:b/>
        </w:rPr>
        <w:t>,</w:t>
      </w:r>
      <w:r w:rsidRPr="00B14FC5">
        <w:rPr>
          <w:rFonts w:cstheme="minorHAnsi"/>
          <w:b/>
        </w:rPr>
        <w:t xml:space="preserve"> del Código Procesal Penal</w:t>
      </w:r>
      <w:r w:rsidR="00B14FC5" w:rsidRPr="00B14FC5">
        <w:rPr>
          <w:rFonts w:cstheme="minorHAnsi"/>
          <w:b/>
        </w:rPr>
        <w:t>.</w:t>
      </w:r>
    </w:p>
    <w:p w:rsidR="00264B83" w:rsidRPr="00DA3502" w:rsidRDefault="00264B83" w:rsidP="00264B83">
      <w:pPr>
        <w:autoSpaceDE w:val="0"/>
        <w:autoSpaceDN w:val="0"/>
        <w:adjustRightInd w:val="0"/>
        <w:spacing w:after="0" w:line="240" w:lineRule="auto"/>
        <w:ind w:left="708"/>
        <w:jc w:val="both"/>
        <w:rPr>
          <w:rFonts w:cstheme="minorHAnsi"/>
          <w:b/>
        </w:rPr>
      </w:pPr>
    </w:p>
    <w:p w:rsidR="00264B83" w:rsidRPr="00DA3502" w:rsidRDefault="00264B83" w:rsidP="00264B83">
      <w:pPr>
        <w:pStyle w:val="Prrafodelista"/>
        <w:numPr>
          <w:ilvl w:val="0"/>
          <w:numId w:val="1"/>
        </w:numPr>
        <w:spacing w:after="0" w:line="240" w:lineRule="auto"/>
        <w:ind w:left="0" w:firstLine="0"/>
        <w:contextualSpacing w:val="0"/>
        <w:jc w:val="both"/>
        <w:rPr>
          <w:rFonts w:cstheme="minorHAnsi"/>
          <w:b/>
        </w:rPr>
      </w:pPr>
      <w:r w:rsidRPr="00DA3502">
        <w:rPr>
          <w:rFonts w:eastAsia="Calibri" w:cstheme="minorHAnsi"/>
        </w:rPr>
        <w:t>___</w:t>
      </w:r>
      <w:r w:rsidRPr="00DA3502">
        <w:rPr>
          <w:rFonts w:cstheme="minorHAnsi"/>
          <w:b/>
        </w:rPr>
        <w:t xml:space="preserve">El contenido de la entrevista investigativa </w:t>
      </w:r>
      <w:proofErr w:type="spellStart"/>
      <w:r w:rsidRPr="00DA3502">
        <w:rPr>
          <w:rFonts w:cstheme="minorHAnsi"/>
          <w:b/>
        </w:rPr>
        <w:t>videograbada</w:t>
      </w:r>
      <w:proofErr w:type="spellEnd"/>
      <w:r w:rsidRPr="00DA3502">
        <w:rPr>
          <w:rFonts w:cstheme="minorHAnsi"/>
          <w:b/>
        </w:rPr>
        <w:t xml:space="preserve"> será reservado y sólo podrán acceder a él los intervinientes, las policías en el cumplimiento de una diligencia específica, los jueces de familia dentro del ámbito de su competencia y los peritos que deban conocerlo con la finalidad de elaborar sus informes.</w:t>
      </w:r>
    </w:p>
    <w:p w:rsidR="00264B83" w:rsidRPr="00DA3502" w:rsidRDefault="00264B83" w:rsidP="00264B83">
      <w:pPr>
        <w:autoSpaceDE w:val="0"/>
        <w:autoSpaceDN w:val="0"/>
        <w:adjustRightInd w:val="0"/>
        <w:spacing w:after="0" w:line="240" w:lineRule="auto"/>
        <w:jc w:val="both"/>
        <w:rPr>
          <w:rFonts w:cstheme="minorHAnsi"/>
        </w:rPr>
      </w:pPr>
    </w:p>
    <w:p w:rsidR="00264B83" w:rsidRPr="00B14FC5" w:rsidRDefault="00B14FC5" w:rsidP="00264B83">
      <w:pPr>
        <w:autoSpaceDE w:val="0"/>
        <w:autoSpaceDN w:val="0"/>
        <w:adjustRightInd w:val="0"/>
        <w:spacing w:after="0" w:line="240" w:lineRule="auto"/>
        <w:jc w:val="both"/>
        <w:rPr>
          <w:rFonts w:cstheme="minorHAnsi"/>
          <w:b/>
        </w:rPr>
      </w:pPr>
      <w:r w:rsidRPr="00B14FC5">
        <w:rPr>
          <w:rFonts w:cstheme="minorHAnsi"/>
          <w:b/>
        </w:rPr>
        <w:t>Respuesta correcta</w:t>
      </w:r>
      <w:r w:rsidRPr="00B14FC5">
        <w:rPr>
          <w:rFonts w:cstheme="minorHAnsi"/>
          <w:b/>
        </w:rPr>
        <w:tab/>
        <w:t>:</w:t>
      </w:r>
      <w:r w:rsidRPr="00B14FC5">
        <w:rPr>
          <w:rFonts w:cstheme="minorHAnsi"/>
          <w:b/>
        </w:rPr>
        <w:tab/>
      </w:r>
      <w:r w:rsidR="00264B83" w:rsidRPr="00B14FC5">
        <w:rPr>
          <w:rFonts w:cstheme="minorHAnsi"/>
          <w:b/>
        </w:rPr>
        <w:t>Verdadero</w:t>
      </w:r>
      <w:r w:rsidRPr="00B14FC5">
        <w:rPr>
          <w:rFonts w:cstheme="minorHAnsi"/>
          <w:b/>
        </w:rPr>
        <w:t>,</w:t>
      </w:r>
    </w:p>
    <w:p w:rsidR="00264B83" w:rsidRPr="00B14FC5" w:rsidRDefault="00264B83" w:rsidP="00264B83">
      <w:pPr>
        <w:autoSpaceDE w:val="0"/>
        <w:autoSpaceDN w:val="0"/>
        <w:adjustRightInd w:val="0"/>
        <w:spacing w:after="0" w:line="240" w:lineRule="auto"/>
        <w:jc w:val="both"/>
        <w:rPr>
          <w:rFonts w:cstheme="minorHAnsi"/>
          <w:b/>
        </w:rPr>
      </w:pPr>
      <w:r w:rsidRPr="00B14FC5">
        <w:rPr>
          <w:rFonts w:cstheme="minorHAnsi"/>
          <w:b/>
        </w:rPr>
        <w:t>Fuente</w:t>
      </w:r>
      <w:r w:rsidR="00B14FC5" w:rsidRPr="00B14FC5">
        <w:rPr>
          <w:rFonts w:cstheme="minorHAnsi"/>
          <w:b/>
        </w:rPr>
        <w:tab/>
      </w:r>
      <w:r w:rsidR="00B14FC5" w:rsidRPr="00B14FC5">
        <w:rPr>
          <w:rFonts w:cstheme="minorHAnsi"/>
          <w:b/>
        </w:rPr>
        <w:tab/>
      </w:r>
      <w:r w:rsidR="00B14FC5" w:rsidRPr="00B14FC5">
        <w:rPr>
          <w:rFonts w:cstheme="minorHAnsi"/>
          <w:b/>
        </w:rPr>
        <w:tab/>
        <w:t>:</w:t>
      </w:r>
      <w:r w:rsidR="00B14FC5" w:rsidRPr="00B14FC5">
        <w:rPr>
          <w:rFonts w:cstheme="minorHAnsi"/>
          <w:b/>
        </w:rPr>
        <w:tab/>
        <w:t>A</w:t>
      </w:r>
      <w:r w:rsidRPr="00B14FC5">
        <w:rPr>
          <w:rFonts w:cstheme="minorHAnsi"/>
          <w:b/>
        </w:rPr>
        <w:t>rtículo 23</w:t>
      </w:r>
      <w:r w:rsidR="00B14FC5" w:rsidRPr="00B14FC5">
        <w:rPr>
          <w:rFonts w:cstheme="minorHAnsi"/>
          <w:b/>
        </w:rPr>
        <w:t>,</w:t>
      </w:r>
      <w:r w:rsidRPr="00B14FC5">
        <w:rPr>
          <w:rFonts w:cstheme="minorHAnsi"/>
          <w:b/>
        </w:rPr>
        <w:t xml:space="preserve"> inciso primero</w:t>
      </w:r>
      <w:r w:rsidR="00B14FC5" w:rsidRPr="00B14FC5">
        <w:rPr>
          <w:rFonts w:cstheme="minorHAnsi"/>
          <w:b/>
        </w:rPr>
        <w:t>, de la Ley N° 21</w:t>
      </w:r>
      <w:r w:rsidRPr="00B14FC5">
        <w:rPr>
          <w:rFonts w:cstheme="minorHAnsi"/>
          <w:b/>
        </w:rPr>
        <w:t>.057</w:t>
      </w:r>
      <w:r w:rsidR="00B14FC5" w:rsidRPr="00B14FC5">
        <w:rPr>
          <w:rFonts w:cstheme="minorHAnsi"/>
          <w:b/>
        </w:rPr>
        <w:t>.</w:t>
      </w:r>
    </w:p>
    <w:p w:rsidR="00264B83" w:rsidRPr="00DA3502" w:rsidRDefault="00264B83" w:rsidP="00264B83">
      <w:pPr>
        <w:spacing w:after="0" w:line="240" w:lineRule="auto"/>
        <w:jc w:val="both"/>
        <w:rPr>
          <w:rFonts w:cstheme="minorHAnsi"/>
          <w:b/>
          <w:bCs/>
          <w:shd w:val="clear" w:color="auto" w:fill="FFFFFF"/>
        </w:rPr>
      </w:pPr>
    </w:p>
    <w:p w:rsidR="00264B83" w:rsidRPr="00DA3502" w:rsidRDefault="00264B83" w:rsidP="00264B83">
      <w:pPr>
        <w:pStyle w:val="Prrafodelista"/>
        <w:numPr>
          <w:ilvl w:val="0"/>
          <w:numId w:val="1"/>
        </w:numPr>
        <w:spacing w:after="0" w:line="240" w:lineRule="auto"/>
        <w:ind w:left="0" w:firstLine="0"/>
        <w:contextualSpacing w:val="0"/>
        <w:jc w:val="both"/>
        <w:rPr>
          <w:rFonts w:cstheme="minorHAnsi"/>
          <w:b/>
        </w:rPr>
      </w:pPr>
      <w:r w:rsidRPr="00DA3502">
        <w:rPr>
          <w:rFonts w:eastAsia="Calibri" w:cstheme="minorHAnsi"/>
        </w:rPr>
        <w:t>___</w:t>
      </w:r>
      <w:r w:rsidRPr="00DA3502">
        <w:rPr>
          <w:rFonts w:cstheme="minorHAnsi"/>
          <w:b/>
        </w:rPr>
        <w:t xml:space="preserve">El error de prohibición invencible excluye la imputabilidad del autor. </w:t>
      </w:r>
    </w:p>
    <w:p w:rsidR="00264B83" w:rsidRPr="00DA3502" w:rsidRDefault="00264B83" w:rsidP="00264B83">
      <w:pPr>
        <w:autoSpaceDE w:val="0"/>
        <w:autoSpaceDN w:val="0"/>
        <w:adjustRightInd w:val="0"/>
        <w:spacing w:after="0" w:line="240" w:lineRule="auto"/>
        <w:jc w:val="both"/>
        <w:rPr>
          <w:rFonts w:cstheme="minorHAnsi"/>
        </w:rPr>
      </w:pPr>
    </w:p>
    <w:p w:rsidR="00264B83" w:rsidRPr="00B14FC5" w:rsidRDefault="00B14FC5" w:rsidP="00264B83">
      <w:pPr>
        <w:spacing w:after="0" w:line="240" w:lineRule="auto"/>
        <w:jc w:val="both"/>
        <w:rPr>
          <w:rFonts w:cstheme="minorHAnsi"/>
          <w:b/>
        </w:rPr>
      </w:pPr>
      <w:r w:rsidRPr="00B14FC5">
        <w:rPr>
          <w:rFonts w:cstheme="minorHAnsi"/>
          <w:b/>
        </w:rPr>
        <w:lastRenderedPageBreak/>
        <w:t>Respuesta correcta</w:t>
      </w:r>
      <w:r w:rsidRPr="00B14FC5">
        <w:rPr>
          <w:rFonts w:cstheme="minorHAnsi"/>
          <w:b/>
        </w:rPr>
        <w:tab/>
        <w:t>:</w:t>
      </w:r>
      <w:r w:rsidRPr="00B14FC5">
        <w:rPr>
          <w:rFonts w:cstheme="minorHAnsi"/>
          <w:b/>
        </w:rPr>
        <w:tab/>
      </w:r>
      <w:r w:rsidR="00264B83" w:rsidRPr="00B14FC5">
        <w:rPr>
          <w:rFonts w:cstheme="minorHAnsi"/>
          <w:b/>
        </w:rPr>
        <w:t>Falso</w:t>
      </w:r>
      <w:r w:rsidRPr="00B14FC5">
        <w:rPr>
          <w:rFonts w:cstheme="minorHAnsi"/>
          <w:b/>
        </w:rPr>
        <w:t>.</w:t>
      </w:r>
    </w:p>
    <w:p w:rsidR="00264B83" w:rsidRPr="00B14FC5" w:rsidRDefault="00264B83" w:rsidP="00264B83">
      <w:pPr>
        <w:spacing w:after="0" w:line="240" w:lineRule="auto"/>
        <w:jc w:val="both"/>
        <w:rPr>
          <w:rFonts w:cstheme="minorHAnsi"/>
          <w:b/>
        </w:rPr>
      </w:pPr>
      <w:r w:rsidRPr="00B14FC5">
        <w:rPr>
          <w:rFonts w:cstheme="minorHAnsi"/>
          <w:b/>
        </w:rPr>
        <w:t>Fuente</w:t>
      </w:r>
      <w:r w:rsidR="00B14FC5" w:rsidRPr="00B14FC5">
        <w:rPr>
          <w:rFonts w:cstheme="minorHAnsi"/>
          <w:b/>
        </w:rPr>
        <w:tab/>
      </w:r>
      <w:r w:rsidR="00B14FC5" w:rsidRPr="00B14FC5">
        <w:rPr>
          <w:rFonts w:cstheme="minorHAnsi"/>
          <w:b/>
        </w:rPr>
        <w:tab/>
      </w:r>
      <w:r w:rsidR="00B14FC5" w:rsidRPr="00B14FC5">
        <w:rPr>
          <w:rFonts w:cstheme="minorHAnsi"/>
          <w:b/>
        </w:rPr>
        <w:tab/>
      </w:r>
      <w:r w:rsidRPr="00B14FC5">
        <w:rPr>
          <w:rFonts w:cstheme="minorHAnsi"/>
          <w:b/>
        </w:rPr>
        <w:t xml:space="preserve">: </w:t>
      </w:r>
      <w:r w:rsidR="00B14FC5" w:rsidRPr="00B14FC5">
        <w:rPr>
          <w:rFonts w:cstheme="minorHAnsi"/>
          <w:b/>
        </w:rPr>
        <w:tab/>
      </w:r>
      <w:r w:rsidRPr="00B14FC5">
        <w:rPr>
          <w:rFonts w:cstheme="minorHAnsi"/>
          <w:b/>
        </w:rPr>
        <w:t xml:space="preserve">Es indiscutido que el error referido excluye la así llamada “conciencia de la ilicitud” (sea que esta se considere un elemento de la culpabilidad o del dolo), pero no la imputabilidad. Véase Matus &amp; Ramírez, p. 412 s. </w:t>
      </w:r>
    </w:p>
    <w:p w:rsidR="00264B83" w:rsidRPr="00DA3502" w:rsidRDefault="00264B83" w:rsidP="00264B83">
      <w:pPr>
        <w:spacing w:after="0" w:line="240" w:lineRule="auto"/>
        <w:jc w:val="both"/>
        <w:rPr>
          <w:rFonts w:cstheme="minorHAnsi"/>
        </w:rPr>
      </w:pPr>
    </w:p>
    <w:p w:rsidR="00264B83" w:rsidRPr="00DA3502" w:rsidRDefault="00264B83" w:rsidP="00264B83">
      <w:pPr>
        <w:pStyle w:val="Prrafodelista"/>
        <w:numPr>
          <w:ilvl w:val="0"/>
          <w:numId w:val="1"/>
        </w:numPr>
        <w:spacing w:after="0" w:line="240" w:lineRule="auto"/>
        <w:ind w:left="0" w:firstLine="0"/>
        <w:contextualSpacing w:val="0"/>
        <w:jc w:val="both"/>
        <w:rPr>
          <w:rFonts w:cstheme="minorHAnsi"/>
        </w:rPr>
      </w:pPr>
      <w:r w:rsidRPr="00DA3502">
        <w:rPr>
          <w:rFonts w:eastAsia="Calibri" w:cstheme="minorHAnsi"/>
        </w:rPr>
        <w:t>___</w:t>
      </w:r>
      <w:r w:rsidRPr="00DA3502">
        <w:rPr>
          <w:rFonts w:cstheme="minorHAnsi"/>
          <w:b/>
        </w:rPr>
        <w:t>Diego y Carlos tienen una discusión en la vía pública, que culmina en que Diego golpea a Carlos con su puño dos veces en el rostro. El DAU señala que Carlos, quien sufre una rotura de nariz, está incapacitado para ir a trabajar por 15 días. El tipo penal aplicable a Diego es el de lesiones menos graves.</w:t>
      </w:r>
    </w:p>
    <w:p w:rsidR="00264B83" w:rsidRPr="00DA3502" w:rsidRDefault="00264B83" w:rsidP="00264B83">
      <w:pPr>
        <w:autoSpaceDE w:val="0"/>
        <w:autoSpaceDN w:val="0"/>
        <w:adjustRightInd w:val="0"/>
        <w:spacing w:after="0" w:line="240" w:lineRule="auto"/>
        <w:jc w:val="both"/>
        <w:rPr>
          <w:rFonts w:cstheme="minorHAnsi"/>
        </w:rPr>
      </w:pPr>
    </w:p>
    <w:p w:rsidR="00264B83" w:rsidRPr="00B14FC5" w:rsidRDefault="00B14FC5" w:rsidP="00264B83">
      <w:pPr>
        <w:spacing w:after="0" w:line="240" w:lineRule="auto"/>
        <w:jc w:val="both"/>
        <w:rPr>
          <w:rFonts w:cstheme="minorHAnsi"/>
          <w:b/>
        </w:rPr>
      </w:pPr>
      <w:r w:rsidRPr="00B14FC5">
        <w:rPr>
          <w:rFonts w:cstheme="minorHAnsi"/>
          <w:b/>
        </w:rPr>
        <w:t>Respuesta correcta</w:t>
      </w:r>
      <w:r w:rsidRPr="00B14FC5">
        <w:rPr>
          <w:rFonts w:cstheme="minorHAnsi"/>
          <w:b/>
        </w:rPr>
        <w:tab/>
        <w:t>:</w:t>
      </w:r>
      <w:r w:rsidRPr="00B14FC5">
        <w:rPr>
          <w:rFonts w:cstheme="minorHAnsi"/>
          <w:b/>
        </w:rPr>
        <w:tab/>
      </w:r>
      <w:r w:rsidR="00264B83" w:rsidRPr="00B14FC5">
        <w:rPr>
          <w:rFonts w:cstheme="minorHAnsi"/>
          <w:b/>
        </w:rPr>
        <w:t>Verdadero</w:t>
      </w:r>
      <w:r w:rsidRPr="00B14FC5">
        <w:rPr>
          <w:rFonts w:cstheme="minorHAnsi"/>
          <w:b/>
        </w:rPr>
        <w:t>.</w:t>
      </w:r>
    </w:p>
    <w:p w:rsidR="00264B83" w:rsidRPr="00B14FC5" w:rsidRDefault="00264B83" w:rsidP="00264B83">
      <w:pPr>
        <w:spacing w:after="0" w:line="240" w:lineRule="auto"/>
        <w:jc w:val="both"/>
        <w:rPr>
          <w:rFonts w:cstheme="minorHAnsi"/>
          <w:b/>
        </w:rPr>
      </w:pPr>
      <w:r w:rsidRPr="00B14FC5">
        <w:rPr>
          <w:rFonts w:cstheme="minorHAnsi"/>
          <w:b/>
        </w:rPr>
        <w:t>Fuente</w:t>
      </w:r>
      <w:r w:rsidR="00B14FC5" w:rsidRPr="00B14FC5">
        <w:rPr>
          <w:rFonts w:cstheme="minorHAnsi"/>
          <w:b/>
        </w:rPr>
        <w:tab/>
      </w:r>
      <w:r w:rsidR="00B14FC5" w:rsidRPr="00B14FC5">
        <w:rPr>
          <w:rFonts w:cstheme="minorHAnsi"/>
          <w:b/>
        </w:rPr>
        <w:tab/>
      </w:r>
      <w:r w:rsidR="00B14FC5" w:rsidRPr="00B14FC5">
        <w:rPr>
          <w:rFonts w:cstheme="minorHAnsi"/>
          <w:b/>
        </w:rPr>
        <w:tab/>
      </w:r>
      <w:r w:rsidRPr="00B14FC5">
        <w:rPr>
          <w:rFonts w:cstheme="minorHAnsi"/>
          <w:b/>
        </w:rPr>
        <w:t xml:space="preserve">: </w:t>
      </w:r>
      <w:r w:rsidR="00B14FC5" w:rsidRPr="00B14FC5">
        <w:rPr>
          <w:rFonts w:cstheme="minorHAnsi"/>
          <w:b/>
        </w:rPr>
        <w:tab/>
        <w:t>A</w:t>
      </w:r>
      <w:r w:rsidRPr="00B14FC5">
        <w:rPr>
          <w:rFonts w:cstheme="minorHAnsi"/>
          <w:b/>
        </w:rPr>
        <w:t>rtículos 399 y 397 del Código Penal.</w:t>
      </w:r>
    </w:p>
    <w:p w:rsidR="00264B83" w:rsidRPr="00DA3502" w:rsidRDefault="00264B83" w:rsidP="00264B83">
      <w:pPr>
        <w:autoSpaceDE w:val="0"/>
        <w:autoSpaceDN w:val="0"/>
        <w:adjustRightInd w:val="0"/>
        <w:spacing w:after="0" w:line="240" w:lineRule="auto"/>
        <w:jc w:val="both"/>
        <w:rPr>
          <w:rFonts w:cstheme="minorHAnsi"/>
        </w:rPr>
      </w:pPr>
    </w:p>
    <w:p w:rsidR="00264B83" w:rsidRPr="00DA3502" w:rsidRDefault="00264B83" w:rsidP="00264B83">
      <w:pPr>
        <w:pStyle w:val="Prrafodelista"/>
        <w:autoSpaceDE w:val="0"/>
        <w:autoSpaceDN w:val="0"/>
        <w:adjustRightInd w:val="0"/>
        <w:spacing w:after="0" w:line="240" w:lineRule="auto"/>
        <w:ind w:left="0"/>
        <w:contextualSpacing w:val="0"/>
        <w:jc w:val="both"/>
        <w:rPr>
          <w:rFonts w:cstheme="minorHAnsi"/>
        </w:rPr>
      </w:pPr>
    </w:p>
    <w:p w:rsidR="00264B83" w:rsidRPr="00DA3502" w:rsidRDefault="00264B83" w:rsidP="00264B83">
      <w:pPr>
        <w:pStyle w:val="Prrafodelista"/>
        <w:numPr>
          <w:ilvl w:val="0"/>
          <w:numId w:val="1"/>
        </w:numPr>
        <w:spacing w:after="0" w:line="240" w:lineRule="auto"/>
        <w:ind w:left="0" w:firstLine="0"/>
        <w:contextualSpacing w:val="0"/>
        <w:jc w:val="both"/>
        <w:rPr>
          <w:rFonts w:cstheme="minorHAnsi"/>
        </w:rPr>
      </w:pPr>
      <w:r w:rsidRPr="00DA3502">
        <w:rPr>
          <w:rFonts w:eastAsia="Calibri" w:cstheme="minorHAnsi"/>
        </w:rPr>
        <w:t>___</w:t>
      </w:r>
      <w:r w:rsidRPr="00DA3502">
        <w:rPr>
          <w:rFonts w:cstheme="minorHAnsi"/>
          <w:b/>
        </w:rPr>
        <w:t>Para que el desistimiento tenga como efecto la impunidad, sea en fase de tentativa o frustración, basta que el autor no siga actuando, en circunstancias en que podía seguir haciéndolo.</w:t>
      </w:r>
      <w:r w:rsidRPr="00DA3502">
        <w:rPr>
          <w:rFonts w:cstheme="minorHAnsi"/>
        </w:rPr>
        <w:t xml:space="preserve"> </w:t>
      </w:r>
    </w:p>
    <w:p w:rsidR="00264B83" w:rsidRPr="00DA3502" w:rsidRDefault="00264B83" w:rsidP="00264B83">
      <w:pPr>
        <w:spacing w:after="0" w:line="240" w:lineRule="auto"/>
        <w:jc w:val="both"/>
        <w:rPr>
          <w:rFonts w:cstheme="minorHAnsi"/>
        </w:rPr>
      </w:pPr>
    </w:p>
    <w:p w:rsidR="00264B83" w:rsidRPr="00B14FC5" w:rsidRDefault="00264B83" w:rsidP="00264B83">
      <w:pPr>
        <w:spacing w:after="0" w:line="240" w:lineRule="auto"/>
        <w:jc w:val="both"/>
        <w:rPr>
          <w:rFonts w:cstheme="minorHAnsi"/>
          <w:b/>
        </w:rPr>
      </w:pPr>
      <w:r w:rsidRPr="00B14FC5">
        <w:rPr>
          <w:rFonts w:cstheme="minorHAnsi"/>
          <w:b/>
        </w:rPr>
        <w:t>Respuesta</w:t>
      </w:r>
      <w:r w:rsidR="00B14FC5" w:rsidRPr="00B14FC5">
        <w:rPr>
          <w:rFonts w:cstheme="minorHAnsi"/>
          <w:b/>
        </w:rPr>
        <w:t xml:space="preserve"> correcta</w:t>
      </w:r>
      <w:r w:rsidR="00B14FC5" w:rsidRPr="00B14FC5">
        <w:rPr>
          <w:rFonts w:cstheme="minorHAnsi"/>
          <w:b/>
        </w:rPr>
        <w:tab/>
      </w:r>
      <w:r w:rsidRPr="00B14FC5">
        <w:rPr>
          <w:rFonts w:cstheme="minorHAnsi"/>
          <w:b/>
        </w:rPr>
        <w:t xml:space="preserve">: </w:t>
      </w:r>
      <w:r w:rsidR="00B14FC5" w:rsidRPr="00B14FC5">
        <w:rPr>
          <w:rFonts w:cstheme="minorHAnsi"/>
          <w:b/>
        </w:rPr>
        <w:tab/>
        <w:t>F</w:t>
      </w:r>
      <w:r w:rsidRPr="00B14FC5">
        <w:rPr>
          <w:rFonts w:cstheme="minorHAnsi"/>
          <w:b/>
        </w:rPr>
        <w:t>also</w:t>
      </w:r>
      <w:r w:rsidR="00B14FC5" w:rsidRPr="00B14FC5">
        <w:rPr>
          <w:rFonts w:cstheme="minorHAnsi"/>
          <w:b/>
        </w:rPr>
        <w:t>.</w:t>
      </w:r>
    </w:p>
    <w:p w:rsidR="00264B83" w:rsidRPr="00DA3502" w:rsidRDefault="00264B83" w:rsidP="00264B83">
      <w:pPr>
        <w:spacing w:after="0" w:line="240" w:lineRule="auto"/>
        <w:jc w:val="both"/>
        <w:rPr>
          <w:rFonts w:cstheme="minorHAnsi"/>
        </w:rPr>
      </w:pPr>
      <w:r w:rsidRPr="00B14FC5">
        <w:rPr>
          <w:rFonts w:cstheme="minorHAnsi"/>
          <w:b/>
        </w:rPr>
        <w:t>Fuente</w:t>
      </w:r>
      <w:r w:rsidR="00B14FC5" w:rsidRPr="00B14FC5">
        <w:rPr>
          <w:rFonts w:cstheme="minorHAnsi"/>
          <w:b/>
        </w:rPr>
        <w:tab/>
      </w:r>
      <w:r w:rsidR="00B14FC5" w:rsidRPr="00B14FC5">
        <w:rPr>
          <w:rFonts w:cstheme="minorHAnsi"/>
          <w:b/>
        </w:rPr>
        <w:tab/>
      </w:r>
      <w:r w:rsidR="00B14FC5" w:rsidRPr="00B14FC5">
        <w:rPr>
          <w:rFonts w:cstheme="minorHAnsi"/>
          <w:b/>
        </w:rPr>
        <w:tab/>
      </w:r>
      <w:r w:rsidRPr="00B14FC5">
        <w:rPr>
          <w:rFonts w:cstheme="minorHAnsi"/>
          <w:b/>
        </w:rPr>
        <w:t xml:space="preserve">: </w:t>
      </w:r>
      <w:r w:rsidR="00B14FC5" w:rsidRPr="00B14FC5">
        <w:rPr>
          <w:rFonts w:cstheme="minorHAnsi"/>
          <w:b/>
        </w:rPr>
        <w:tab/>
      </w:r>
      <w:r w:rsidRPr="00B14FC5">
        <w:rPr>
          <w:rFonts w:cstheme="minorHAnsi"/>
          <w:b/>
        </w:rPr>
        <w:t>artículo 7°, inciso 2°; Matus &amp; Ramírez, p. 480 s. Según opinión prácticamente unánime en la doctrina, el desistimiento en la frustración requiere que el autor activamente intente evitar el resultado.</w:t>
      </w:r>
      <w:r w:rsidRPr="00DA3502">
        <w:rPr>
          <w:rFonts w:cstheme="minorHAnsi"/>
        </w:rPr>
        <w:t xml:space="preserve"> </w:t>
      </w:r>
      <w:r w:rsidR="00B14FC5">
        <w:rPr>
          <w:rFonts w:cstheme="minorHAnsi"/>
        </w:rPr>
        <w:tab/>
      </w:r>
    </w:p>
    <w:p w:rsidR="00264B83" w:rsidRPr="004954C3" w:rsidRDefault="00264B83" w:rsidP="00264B83">
      <w:pPr>
        <w:rPr>
          <w:lang w:val="es-ES"/>
        </w:rPr>
      </w:pPr>
    </w:p>
    <w:p w:rsidR="006A7753" w:rsidRPr="006A7753" w:rsidRDefault="006A7753">
      <w:pPr>
        <w:rPr>
          <w:lang w:val="es-ES"/>
        </w:rPr>
      </w:pPr>
    </w:p>
    <w:sectPr w:rsidR="006A7753" w:rsidRPr="006A77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87F7B"/>
    <w:multiLevelType w:val="hybridMultilevel"/>
    <w:tmpl w:val="0636C41E"/>
    <w:lvl w:ilvl="0" w:tplc="31E6919E">
      <w:start w:val="1"/>
      <w:numFmt w:val="lowerLetter"/>
      <w:suff w:val="nothing"/>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45E0407"/>
    <w:multiLevelType w:val="hybridMultilevel"/>
    <w:tmpl w:val="0636C41E"/>
    <w:lvl w:ilvl="0" w:tplc="31E6919E">
      <w:start w:val="1"/>
      <w:numFmt w:val="lowerLetter"/>
      <w:suff w:val="nothing"/>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45F40C2"/>
    <w:multiLevelType w:val="hybridMultilevel"/>
    <w:tmpl w:val="0636C41E"/>
    <w:lvl w:ilvl="0" w:tplc="31E6919E">
      <w:start w:val="1"/>
      <w:numFmt w:val="lowerLetter"/>
      <w:suff w:val="nothing"/>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4062F70"/>
    <w:multiLevelType w:val="hybridMultilevel"/>
    <w:tmpl w:val="0636C41E"/>
    <w:lvl w:ilvl="0" w:tplc="31E6919E">
      <w:start w:val="1"/>
      <w:numFmt w:val="lowerLetter"/>
      <w:suff w:val="nothing"/>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F1740EF"/>
    <w:multiLevelType w:val="hybridMultilevel"/>
    <w:tmpl w:val="0636C41E"/>
    <w:lvl w:ilvl="0" w:tplc="31E6919E">
      <w:start w:val="1"/>
      <w:numFmt w:val="lowerLetter"/>
      <w:suff w:val="nothing"/>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071181F"/>
    <w:multiLevelType w:val="hybridMultilevel"/>
    <w:tmpl w:val="BA025AEE"/>
    <w:lvl w:ilvl="0" w:tplc="B48CF442">
      <w:start w:val="1"/>
      <w:numFmt w:val="lowerLetter"/>
      <w:suff w:val="nothing"/>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0CF3560"/>
    <w:multiLevelType w:val="hybridMultilevel"/>
    <w:tmpl w:val="0636C41E"/>
    <w:lvl w:ilvl="0" w:tplc="31E6919E">
      <w:start w:val="1"/>
      <w:numFmt w:val="lowerLetter"/>
      <w:suff w:val="nothing"/>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3CB40C3"/>
    <w:multiLevelType w:val="hybridMultilevel"/>
    <w:tmpl w:val="0636C41E"/>
    <w:lvl w:ilvl="0" w:tplc="31E6919E">
      <w:start w:val="1"/>
      <w:numFmt w:val="lowerLetter"/>
      <w:suff w:val="nothing"/>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6DD7E90"/>
    <w:multiLevelType w:val="hybridMultilevel"/>
    <w:tmpl w:val="BA025AEE"/>
    <w:lvl w:ilvl="0" w:tplc="B48CF442">
      <w:start w:val="1"/>
      <w:numFmt w:val="lowerLetter"/>
      <w:suff w:val="nothing"/>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7805E1E"/>
    <w:multiLevelType w:val="hybridMultilevel"/>
    <w:tmpl w:val="0636C41E"/>
    <w:lvl w:ilvl="0" w:tplc="31E6919E">
      <w:start w:val="1"/>
      <w:numFmt w:val="lowerLetter"/>
      <w:suff w:val="nothing"/>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AD36334"/>
    <w:multiLevelType w:val="hybridMultilevel"/>
    <w:tmpl w:val="0636C41E"/>
    <w:lvl w:ilvl="0" w:tplc="31E6919E">
      <w:start w:val="1"/>
      <w:numFmt w:val="lowerLetter"/>
      <w:suff w:val="nothing"/>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3C0744"/>
    <w:multiLevelType w:val="hybridMultilevel"/>
    <w:tmpl w:val="0636C41E"/>
    <w:lvl w:ilvl="0" w:tplc="31E6919E">
      <w:start w:val="1"/>
      <w:numFmt w:val="lowerLetter"/>
      <w:suff w:val="nothing"/>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5021AA2"/>
    <w:multiLevelType w:val="hybridMultilevel"/>
    <w:tmpl w:val="0636C41E"/>
    <w:lvl w:ilvl="0" w:tplc="31E6919E">
      <w:start w:val="1"/>
      <w:numFmt w:val="lowerLetter"/>
      <w:suff w:val="nothing"/>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8936ED4"/>
    <w:multiLevelType w:val="hybridMultilevel"/>
    <w:tmpl w:val="0636C41E"/>
    <w:lvl w:ilvl="0" w:tplc="31E6919E">
      <w:start w:val="1"/>
      <w:numFmt w:val="lowerLetter"/>
      <w:suff w:val="nothing"/>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9E64593"/>
    <w:multiLevelType w:val="hybridMultilevel"/>
    <w:tmpl w:val="BA025AEE"/>
    <w:lvl w:ilvl="0" w:tplc="B48CF442">
      <w:start w:val="1"/>
      <w:numFmt w:val="lowerLetter"/>
      <w:suff w:val="nothing"/>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E1F3E71"/>
    <w:multiLevelType w:val="hybridMultilevel"/>
    <w:tmpl w:val="0636C41E"/>
    <w:lvl w:ilvl="0" w:tplc="31E6919E">
      <w:start w:val="1"/>
      <w:numFmt w:val="lowerLetter"/>
      <w:suff w:val="nothing"/>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5862DBC"/>
    <w:multiLevelType w:val="hybridMultilevel"/>
    <w:tmpl w:val="84EA7ADA"/>
    <w:lvl w:ilvl="0" w:tplc="9E3C11AE">
      <w:start w:val="1"/>
      <w:numFmt w:val="decimal"/>
      <w:suff w:val="nothing"/>
      <w:lvlText w:val="%1."/>
      <w:lvlJc w:val="left"/>
      <w:pPr>
        <w:ind w:left="720" w:hanging="360"/>
      </w:pPr>
      <w:rPr>
        <w:rFonts w:hint="default"/>
        <w:b/>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6D85742"/>
    <w:multiLevelType w:val="hybridMultilevel"/>
    <w:tmpl w:val="BA025AEE"/>
    <w:lvl w:ilvl="0" w:tplc="B48CF442">
      <w:start w:val="1"/>
      <w:numFmt w:val="lowerLetter"/>
      <w:suff w:val="nothing"/>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9C10305"/>
    <w:multiLevelType w:val="hybridMultilevel"/>
    <w:tmpl w:val="0636C41E"/>
    <w:lvl w:ilvl="0" w:tplc="31E6919E">
      <w:start w:val="1"/>
      <w:numFmt w:val="lowerLetter"/>
      <w:suff w:val="nothing"/>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C8074EE"/>
    <w:multiLevelType w:val="hybridMultilevel"/>
    <w:tmpl w:val="0636C41E"/>
    <w:lvl w:ilvl="0" w:tplc="31E6919E">
      <w:start w:val="1"/>
      <w:numFmt w:val="lowerLetter"/>
      <w:suff w:val="nothing"/>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E8B48FE"/>
    <w:multiLevelType w:val="hybridMultilevel"/>
    <w:tmpl w:val="0C9ABE68"/>
    <w:lvl w:ilvl="0" w:tplc="148EE244">
      <w:start w:val="1"/>
      <w:numFmt w:val="lowerLetter"/>
      <w:suff w:val="nothing"/>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61D879ED"/>
    <w:multiLevelType w:val="hybridMultilevel"/>
    <w:tmpl w:val="0636C41E"/>
    <w:lvl w:ilvl="0" w:tplc="31E6919E">
      <w:start w:val="1"/>
      <w:numFmt w:val="lowerLetter"/>
      <w:suff w:val="nothing"/>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66535CA6"/>
    <w:multiLevelType w:val="hybridMultilevel"/>
    <w:tmpl w:val="0636C41E"/>
    <w:lvl w:ilvl="0" w:tplc="31E6919E">
      <w:start w:val="1"/>
      <w:numFmt w:val="lowerLetter"/>
      <w:suff w:val="nothing"/>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9790A30"/>
    <w:multiLevelType w:val="hybridMultilevel"/>
    <w:tmpl w:val="0636C41E"/>
    <w:lvl w:ilvl="0" w:tplc="31E6919E">
      <w:start w:val="1"/>
      <w:numFmt w:val="lowerLetter"/>
      <w:suff w:val="nothing"/>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1D376A3"/>
    <w:multiLevelType w:val="hybridMultilevel"/>
    <w:tmpl w:val="0636C41E"/>
    <w:lvl w:ilvl="0" w:tplc="31E6919E">
      <w:start w:val="1"/>
      <w:numFmt w:val="lowerLetter"/>
      <w:suff w:val="nothing"/>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5505E49"/>
    <w:multiLevelType w:val="hybridMultilevel"/>
    <w:tmpl w:val="0636C41E"/>
    <w:lvl w:ilvl="0" w:tplc="31E6919E">
      <w:start w:val="1"/>
      <w:numFmt w:val="lowerLetter"/>
      <w:suff w:val="nothing"/>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ADF01BD"/>
    <w:multiLevelType w:val="hybridMultilevel"/>
    <w:tmpl w:val="BA025AEE"/>
    <w:lvl w:ilvl="0" w:tplc="B48CF442">
      <w:start w:val="1"/>
      <w:numFmt w:val="lowerLetter"/>
      <w:suff w:val="nothing"/>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6"/>
  </w:num>
  <w:num w:numId="2">
    <w:abstractNumId w:val="20"/>
  </w:num>
  <w:num w:numId="3">
    <w:abstractNumId w:val="14"/>
  </w:num>
  <w:num w:numId="4">
    <w:abstractNumId w:val="17"/>
  </w:num>
  <w:num w:numId="5">
    <w:abstractNumId w:val="25"/>
  </w:num>
  <w:num w:numId="6">
    <w:abstractNumId w:val="7"/>
  </w:num>
  <w:num w:numId="7">
    <w:abstractNumId w:val="19"/>
  </w:num>
  <w:num w:numId="8">
    <w:abstractNumId w:val="10"/>
  </w:num>
  <w:num w:numId="9">
    <w:abstractNumId w:val="24"/>
  </w:num>
  <w:num w:numId="10">
    <w:abstractNumId w:val="13"/>
  </w:num>
  <w:num w:numId="11">
    <w:abstractNumId w:val="4"/>
  </w:num>
  <w:num w:numId="12">
    <w:abstractNumId w:val="22"/>
  </w:num>
  <w:num w:numId="13">
    <w:abstractNumId w:val="18"/>
  </w:num>
  <w:num w:numId="14">
    <w:abstractNumId w:val="15"/>
  </w:num>
  <w:num w:numId="15">
    <w:abstractNumId w:val="21"/>
  </w:num>
  <w:num w:numId="16">
    <w:abstractNumId w:val="2"/>
  </w:num>
  <w:num w:numId="17">
    <w:abstractNumId w:val="1"/>
  </w:num>
  <w:num w:numId="18">
    <w:abstractNumId w:val="12"/>
  </w:num>
  <w:num w:numId="19">
    <w:abstractNumId w:val="23"/>
  </w:num>
  <w:num w:numId="20">
    <w:abstractNumId w:val="11"/>
  </w:num>
  <w:num w:numId="21">
    <w:abstractNumId w:val="9"/>
  </w:num>
  <w:num w:numId="22">
    <w:abstractNumId w:val="26"/>
  </w:num>
  <w:num w:numId="23">
    <w:abstractNumId w:val="5"/>
  </w:num>
  <w:num w:numId="24">
    <w:abstractNumId w:val="8"/>
  </w:num>
  <w:num w:numId="25">
    <w:abstractNumId w:val="6"/>
  </w:num>
  <w:num w:numId="26">
    <w:abstractNumId w:val="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753"/>
    <w:rsid w:val="000F35E8"/>
    <w:rsid w:val="00120A8A"/>
    <w:rsid w:val="00135B69"/>
    <w:rsid w:val="00206026"/>
    <w:rsid w:val="00264B83"/>
    <w:rsid w:val="00287F1B"/>
    <w:rsid w:val="002D5C37"/>
    <w:rsid w:val="002D68C6"/>
    <w:rsid w:val="00391183"/>
    <w:rsid w:val="00480978"/>
    <w:rsid w:val="00564900"/>
    <w:rsid w:val="00615979"/>
    <w:rsid w:val="006306D9"/>
    <w:rsid w:val="006A7753"/>
    <w:rsid w:val="006D1395"/>
    <w:rsid w:val="008225B6"/>
    <w:rsid w:val="00832373"/>
    <w:rsid w:val="008550E7"/>
    <w:rsid w:val="008635FB"/>
    <w:rsid w:val="008A1675"/>
    <w:rsid w:val="008E2F1E"/>
    <w:rsid w:val="008F353F"/>
    <w:rsid w:val="00901234"/>
    <w:rsid w:val="00995530"/>
    <w:rsid w:val="00A378E6"/>
    <w:rsid w:val="00A96F41"/>
    <w:rsid w:val="00AD0BCF"/>
    <w:rsid w:val="00B14FC5"/>
    <w:rsid w:val="00C211D8"/>
    <w:rsid w:val="00CF2702"/>
    <w:rsid w:val="00D23292"/>
    <w:rsid w:val="00DF731D"/>
    <w:rsid w:val="00E17374"/>
    <w:rsid w:val="00E42B3C"/>
    <w:rsid w:val="00F160AF"/>
    <w:rsid w:val="00FB537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92DB3"/>
  <w15:chartTrackingRefBased/>
  <w15:docId w15:val="{916C8334-AAD0-4328-9206-EBB40CFD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77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82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5428</Words>
  <Characters>29858</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Eulufi Avila</dc:creator>
  <cp:keywords/>
  <dc:description/>
  <cp:lastModifiedBy>Francisca Eulufi Avila</cp:lastModifiedBy>
  <cp:revision>7</cp:revision>
  <dcterms:created xsi:type="dcterms:W3CDTF">2023-10-23T14:09:00Z</dcterms:created>
  <dcterms:modified xsi:type="dcterms:W3CDTF">2023-10-23T14:41:00Z</dcterms:modified>
</cp:coreProperties>
</file>